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0B4487" w:rsidRPr="007929C7" w:rsidRDefault="000B4487" w:rsidP="00050E72">
      <w:pPr>
        <w:widowControl w:val="0"/>
        <w:jc w:val="center"/>
        <w:rPr>
          <w:b/>
          <w:szCs w:val="24"/>
          <w:lang w:val="uk-UA"/>
        </w:rPr>
      </w:pPr>
    </w:p>
    <w:p w:rsidR="007929C7" w:rsidRDefault="00F36EEC" w:rsidP="00501527">
      <w:pPr>
        <w:pStyle w:val="ab"/>
        <w:widowControl w:val="0"/>
        <w:rPr>
          <w:noProof/>
          <w:lang w:eastAsia="uk-UA"/>
        </w:rPr>
      </w:pPr>
      <w:r w:rsidRPr="00AD12E2">
        <w:rPr>
          <w:noProof/>
          <w:lang w:eastAsia="uk-UA"/>
        </w:rPr>
        <w:drawing>
          <wp:inline distT="0" distB="0" distL="0" distR="0">
            <wp:extent cx="391795" cy="49149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795" cy="491490"/>
                    </a:xfrm>
                    <a:prstGeom prst="rect">
                      <a:avLst/>
                    </a:prstGeom>
                    <a:noFill/>
                    <a:ln>
                      <a:noFill/>
                    </a:ln>
                  </pic:spPr>
                </pic:pic>
              </a:graphicData>
            </a:graphic>
          </wp:inline>
        </w:drawing>
      </w:r>
    </w:p>
    <w:p w:rsidR="00E7305B" w:rsidRDefault="00E7305B" w:rsidP="00501527">
      <w:pPr>
        <w:pStyle w:val="ab"/>
        <w:widowControl w:val="0"/>
        <w:rPr>
          <w:sz w:val="24"/>
        </w:rPr>
      </w:pPr>
    </w:p>
    <w:p w:rsidR="007929C7" w:rsidRDefault="007929C7" w:rsidP="00501527">
      <w:pPr>
        <w:pStyle w:val="ab"/>
        <w:widowControl w:val="0"/>
        <w:rPr>
          <w:sz w:val="24"/>
        </w:rPr>
      </w:pPr>
    </w:p>
    <w:p w:rsidR="00C34C6D" w:rsidRPr="00C34C6D" w:rsidRDefault="00C34C6D" w:rsidP="00501527">
      <w:pPr>
        <w:pStyle w:val="ab"/>
        <w:widowControl w:val="0"/>
        <w:rPr>
          <w:sz w:val="24"/>
        </w:rPr>
      </w:pPr>
      <w:r w:rsidRPr="00C34C6D">
        <w:rPr>
          <w:sz w:val="24"/>
        </w:rPr>
        <w:t>ОРДЖОНІКІДЗЕВСЬКИЙ  РАЙОННИЙ  СУД  МІСТА  ХАРКОВА</w:t>
      </w:r>
    </w:p>
    <w:p w:rsidR="00C34C6D" w:rsidRPr="00C34C6D" w:rsidRDefault="00C34C6D" w:rsidP="007929C7">
      <w:pPr>
        <w:pStyle w:val="ab"/>
        <w:widowControl w:val="0"/>
        <w:jc w:val="left"/>
        <w:rPr>
          <w:sz w:val="24"/>
        </w:rPr>
      </w:pPr>
      <w:r w:rsidRPr="00C34C6D">
        <w:rPr>
          <w:sz w:val="24"/>
        </w:rPr>
        <w:t>ідентифікаційний код 02894094, індекс 61007, м. Харків, проспект Архітектора Альошина, 7,</w:t>
      </w:r>
    </w:p>
    <w:p w:rsidR="008B1F71" w:rsidRDefault="00C34C6D" w:rsidP="00501527">
      <w:pPr>
        <w:pStyle w:val="ab"/>
        <w:widowControl w:val="0"/>
        <w:ind w:left="0" w:firstLine="0"/>
        <w:rPr>
          <w:sz w:val="24"/>
        </w:rPr>
      </w:pPr>
      <w:r w:rsidRPr="00C34C6D">
        <w:rPr>
          <w:sz w:val="24"/>
        </w:rPr>
        <w:t>телефон/факс (057)393-14-32, е-</w:t>
      </w:r>
      <w:proofErr w:type="spellStart"/>
      <w:r w:rsidRPr="00C34C6D">
        <w:rPr>
          <w:sz w:val="24"/>
        </w:rPr>
        <w:t>mail</w:t>
      </w:r>
      <w:proofErr w:type="spellEnd"/>
      <w:r w:rsidRPr="00C34C6D">
        <w:rPr>
          <w:sz w:val="24"/>
        </w:rPr>
        <w:t>: inbox@og.hr.court.gov.ua</w:t>
      </w:r>
    </w:p>
    <w:p w:rsidR="000B4487" w:rsidRPr="007929C7" w:rsidRDefault="00F36EEC" w:rsidP="007929C7">
      <w:pPr>
        <w:ind w:firstLine="851"/>
        <w:jc w:val="center"/>
        <w:rPr>
          <w:lang w:val="uk-UA"/>
        </w:rPr>
      </w:pPr>
      <w:r>
        <w:rPr>
          <w:b/>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142240</wp:posOffset>
                </wp:positionV>
                <wp:extent cx="5829300" cy="0"/>
                <wp:effectExtent l="24130" t="20320" r="23495" b="2730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E601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2pt" to="4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RE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" strokeweight="3pt"/>
            </w:pict>
          </mc:Fallback>
        </mc:AlternateContent>
      </w:r>
      <w:r>
        <w:rPr>
          <w:b/>
          <w:noProof/>
          <w:lang w:val="uk-UA" w:eastAsia="uk-UA"/>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71755</wp:posOffset>
                </wp:positionV>
                <wp:extent cx="5829300" cy="0"/>
                <wp:effectExtent l="5080" t="6985" r="13970" b="1206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CDDE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65pt" to="47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3L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"/>
            </w:pict>
          </mc:Fallback>
        </mc:AlternateContent>
      </w: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6763385</wp:posOffset>
                </wp:positionH>
                <wp:positionV relativeFrom="paragraph">
                  <wp:posOffset>126365</wp:posOffset>
                </wp:positionV>
                <wp:extent cx="6762750" cy="0"/>
                <wp:effectExtent l="34290" t="33020" r="32385" b="336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57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AAE9"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5pt,9.95pt" to="1065.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QSFA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" strokeweight="1.59mm"/>
            </w:pict>
          </mc:Fallback>
        </mc:AlternateContent>
      </w:r>
      <w:r w:rsidR="000B4487">
        <w:rPr>
          <w:b/>
          <w:sz w:val="21"/>
        </w:rPr>
        <w:t xml:space="preserve">             </w:t>
      </w:r>
    </w:p>
    <w:p w:rsidR="00407A99" w:rsidRDefault="00407A99" w:rsidP="007A5E59">
      <w:pPr>
        <w:widowControl w:val="0"/>
        <w:spacing w:line="360" w:lineRule="auto"/>
        <w:ind w:left="-357" w:firstLine="357"/>
        <w:rPr>
          <w:rFonts w:ascii="Arial Narrow" w:hAnsi="Arial Narrow"/>
          <w:sz w:val="21"/>
          <w:lang w:val="uk-UA"/>
        </w:rPr>
      </w:pPr>
    </w:p>
    <w:p w:rsidR="00E7305B" w:rsidRPr="007A5E59" w:rsidRDefault="00E7305B" w:rsidP="007A5E59">
      <w:pPr>
        <w:widowControl w:val="0"/>
        <w:spacing w:line="360" w:lineRule="auto"/>
        <w:ind w:left="-357" w:firstLine="357"/>
        <w:rPr>
          <w:rFonts w:ascii="Arial Narrow" w:hAnsi="Arial Narrow"/>
          <w:sz w:val="21"/>
          <w:lang w:val="uk-UA"/>
        </w:rPr>
      </w:pPr>
    </w:p>
    <w:p w:rsidR="00B222B6" w:rsidRPr="00737210" w:rsidRDefault="00B222B6" w:rsidP="00737210">
      <w:pPr>
        <w:widowControl w:val="0"/>
        <w:spacing w:line="276" w:lineRule="auto"/>
        <w:ind w:left="-357" w:firstLine="357"/>
        <w:contextualSpacing/>
        <w:jc w:val="center"/>
        <w:rPr>
          <w:b/>
          <w:sz w:val="21"/>
          <w:lang w:val="uk-UA"/>
        </w:rPr>
      </w:pPr>
      <w:r w:rsidRPr="00737210">
        <w:rPr>
          <w:b/>
          <w:szCs w:val="24"/>
          <w:lang w:val="uk-UA"/>
        </w:rPr>
        <w:t>А Н А Л І З</w:t>
      </w:r>
    </w:p>
    <w:p w:rsidR="006A4DB8" w:rsidRPr="00737210" w:rsidRDefault="00B222B6" w:rsidP="00737210">
      <w:pPr>
        <w:widowControl w:val="0"/>
        <w:spacing w:line="276" w:lineRule="auto"/>
        <w:ind w:left="-142"/>
        <w:contextualSpacing/>
        <w:jc w:val="center"/>
        <w:rPr>
          <w:b/>
          <w:szCs w:val="24"/>
          <w:lang w:val="uk-UA"/>
        </w:rPr>
      </w:pPr>
      <w:r w:rsidRPr="00737210">
        <w:rPr>
          <w:b/>
          <w:szCs w:val="24"/>
          <w:lang w:val="uk-UA"/>
        </w:rPr>
        <w:t>роб</w:t>
      </w:r>
      <w:r w:rsidR="006A4DB8" w:rsidRPr="00737210">
        <w:rPr>
          <w:b/>
          <w:szCs w:val="24"/>
          <w:lang w:val="uk-UA"/>
        </w:rPr>
        <w:t>оти зі</w:t>
      </w:r>
      <w:r w:rsidR="007E5389">
        <w:rPr>
          <w:b/>
          <w:szCs w:val="24"/>
          <w:lang w:val="uk-UA"/>
        </w:rPr>
        <w:t xml:space="preserve"> зверненнями громадян Орджонікідзевського районного суду</w:t>
      </w:r>
      <w:r w:rsidRPr="00737210">
        <w:rPr>
          <w:b/>
          <w:szCs w:val="24"/>
          <w:lang w:val="uk-UA"/>
        </w:rPr>
        <w:t xml:space="preserve"> м. Харкова </w:t>
      </w:r>
    </w:p>
    <w:p w:rsidR="00D53B1D" w:rsidRPr="00737210" w:rsidRDefault="004127B1" w:rsidP="00737210">
      <w:pPr>
        <w:widowControl w:val="0"/>
        <w:spacing w:line="276" w:lineRule="auto"/>
        <w:ind w:left="-142"/>
        <w:contextualSpacing/>
        <w:jc w:val="center"/>
        <w:rPr>
          <w:b/>
          <w:szCs w:val="24"/>
          <w:lang w:val="uk-UA"/>
        </w:rPr>
      </w:pPr>
      <w:r w:rsidRPr="00737210">
        <w:rPr>
          <w:b/>
          <w:szCs w:val="24"/>
          <w:lang w:val="uk-UA"/>
        </w:rPr>
        <w:t xml:space="preserve">за </w:t>
      </w:r>
      <w:r w:rsidR="00EE5FF3">
        <w:rPr>
          <w:b/>
          <w:szCs w:val="24"/>
          <w:lang w:val="uk-UA"/>
        </w:rPr>
        <w:t>2018 рік у порівнянні з 2017</w:t>
      </w:r>
      <w:r w:rsidR="006A4DB8" w:rsidRPr="00737210">
        <w:rPr>
          <w:b/>
          <w:szCs w:val="24"/>
          <w:lang w:val="uk-UA"/>
        </w:rPr>
        <w:t xml:space="preserve"> роком</w:t>
      </w:r>
      <w:r w:rsidR="005D734C" w:rsidRPr="00737210">
        <w:rPr>
          <w:b/>
          <w:szCs w:val="24"/>
          <w:lang w:val="uk-UA"/>
        </w:rPr>
        <w:t>.</w:t>
      </w:r>
    </w:p>
    <w:p w:rsidR="00E7305B" w:rsidRPr="00737210" w:rsidRDefault="00E7305B" w:rsidP="00737210">
      <w:pPr>
        <w:widowControl w:val="0"/>
        <w:spacing w:line="276" w:lineRule="auto"/>
        <w:ind w:left="-142"/>
        <w:contextualSpacing/>
        <w:jc w:val="center"/>
        <w:rPr>
          <w:b/>
          <w:szCs w:val="24"/>
          <w:lang w:val="uk-UA"/>
        </w:rPr>
      </w:pPr>
    </w:p>
    <w:p w:rsidR="009F65E2" w:rsidRPr="009F65E2" w:rsidRDefault="00416ACF" w:rsidP="00737210">
      <w:pPr>
        <w:widowControl w:val="0"/>
        <w:spacing w:line="276" w:lineRule="auto"/>
        <w:contextualSpacing/>
        <w:jc w:val="both"/>
        <w:rPr>
          <w:b/>
          <w:szCs w:val="24"/>
          <w:lang w:val="uk-UA"/>
        </w:rPr>
      </w:pPr>
      <w:r w:rsidRPr="00737210">
        <w:rPr>
          <w:b/>
          <w:szCs w:val="24"/>
          <w:lang w:val="uk-UA"/>
        </w:rPr>
        <w:tab/>
      </w:r>
      <w:r w:rsidR="00AC247E" w:rsidRPr="00737210">
        <w:rPr>
          <w:b/>
          <w:szCs w:val="24"/>
          <w:lang w:val="uk-UA"/>
        </w:rPr>
        <w:t>На виконання плану роботи Орджонікідзевського р</w:t>
      </w:r>
      <w:r w:rsidR="009F65E2">
        <w:rPr>
          <w:b/>
          <w:szCs w:val="24"/>
          <w:lang w:val="uk-UA"/>
        </w:rPr>
        <w:t xml:space="preserve">айонного суду м. Харкова на 2018 </w:t>
      </w:r>
      <w:r w:rsidR="00AC247E" w:rsidRPr="00737210">
        <w:rPr>
          <w:b/>
          <w:szCs w:val="24"/>
          <w:lang w:val="uk-UA"/>
        </w:rPr>
        <w:t xml:space="preserve">рік та </w:t>
      </w:r>
      <w:r w:rsidRPr="00182682">
        <w:rPr>
          <w:b/>
          <w:szCs w:val="24"/>
          <w:lang w:val="uk-UA"/>
        </w:rPr>
        <w:t>постанови колегії територіального управління Державної</w:t>
      </w:r>
      <w:r w:rsidR="00AC247E" w:rsidRPr="00182682">
        <w:rPr>
          <w:b/>
          <w:szCs w:val="24"/>
          <w:lang w:val="uk-UA"/>
        </w:rPr>
        <w:t xml:space="preserve"> судової адміністрації України у Х</w:t>
      </w:r>
      <w:r w:rsidR="009A4D21" w:rsidRPr="00182682">
        <w:rPr>
          <w:b/>
          <w:szCs w:val="24"/>
          <w:lang w:val="uk-UA"/>
        </w:rPr>
        <w:t>арківській області від 21 грудня 2018</w:t>
      </w:r>
      <w:r w:rsidRPr="00182682">
        <w:rPr>
          <w:b/>
          <w:szCs w:val="24"/>
          <w:lang w:val="uk-UA"/>
        </w:rPr>
        <w:t xml:space="preserve"> </w:t>
      </w:r>
      <w:r w:rsidR="009A4D21" w:rsidRPr="00182682">
        <w:rPr>
          <w:b/>
          <w:szCs w:val="24"/>
          <w:lang w:val="uk-UA"/>
        </w:rPr>
        <w:t>року № 4</w:t>
      </w:r>
      <w:r w:rsidR="00AC247E" w:rsidRPr="00182682">
        <w:rPr>
          <w:b/>
          <w:szCs w:val="24"/>
          <w:lang w:val="uk-UA"/>
        </w:rPr>
        <w:t xml:space="preserve">/5 «Про стан роботи зі зверненнями громадян в територіальному управлінні Державної судової адміністрації України у Харківській області та про стан виконання Закону України «Про доступ </w:t>
      </w:r>
      <w:r w:rsidR="00182682" w:rsidRPr="00182682">
        <w:rPr>
          <w:b/>
          <w:szCs w:val="24"/>
          <w:lang w:val="uk-UA"/>
        </w:rPr>
        <w:t>до публічної інформації» за 2018</w:t>
      </w:r>
      <w:r w:rsidR="00AC247E" w:rsidRPr="00182682">
        <w:rPr>
          <w:b/>
          <w:szCs w:val="24"/>
          <w:lang w:val="uk-UA"/>
        </w:rPr>
        <w:t xml:space="preserve"> рік</w:t>
      </w:r>
      <w:r w:rsidR="00AC247E" w:rsidRPr="009F65E2">
        <w:rPr>
          <w:b/>
          <w:szCs w:val="24"/>
          <w:lang w:val="uk-UA"/>
        </w:rPr>
        <w:t xml:space="preserve"> </w:t>
      </w:r>
      <w:r w:rsidRPr="009F65E2">
        <w:rPr>
          <w:b/>
          <w:szCs w:val="24"/>
          <w:lang w:val="uk-UA"/>
        </w:rPr>
        <w:t xml:space="preserve"> </w:t>
      </w:r>
      <w:r w:rsidR="009F65E2">
        <w:rPr>
          <w:b/>
          <w:szCs w:val="24"/>
          <w:lang w:val="uk-UA"/>
        </w:rPr>
        <w:t xml:space="preserve">та враховуючи, що рівень роботи із зверненням громадян є важливим чинником довіри громадян до органів державної влади , Орджонікідзевський </w:t>
      </w:r>
      <w:r w:rsidR="009F65E2" w:rsidRPr="009F65E2">
        <w:rPr>
          <w:b/>
          <w:szCs w:val="24"/>
          <w:lang w:val="uk-UA"/>
        </w:rPr>
        <w:t>районний суд</w:t>
      </w:r>
      <w:r w:rsidR="000E7C24" w:rsidRPr="009F65E2">
        <w:rPr>
          <w:b/>
          <w:szCs w:val="24"/>
          <w:lang w:val="uk-UA"/>
        </w:rPr>
        <w:t xml:space="preserve"> м. Харкова </w:t>
      </w:r>
      <w:r w:rsidR="00182682">
        <w:rPr>
          <w:b/>
          <w:szCs w:val="24"/>
          <w:lang w:val="uk-UA"/>
        </w:rPr>
        <w:t>проводить вивчення роботи з обліку та</w:t>
      </w:r>
      <w:r w:rsidR="007E5389">
        <w:rPr>
          <w:b/>
          <w:szCs w:val="24"/>
          <w:lang w:val="uk-UA"/>
        </w:rPr>
        <w:t xml:space="preserve"> </w:t>
      </w:r>
      <w:r w:rsidR="00182682">
        <w:rPr>
          <w:b/>
          <w:szCs w:val="24"/>
          <w:lang w:val="uk-UA"/>
        </w:rPr>
        <w:t>контроль</w:t>
      </w:r>
      <w:r w:rsidR="009F65E2" w:rsidRPr="009F65E2">
        <w:rPr>
          <w:b/>
          <w:szCs w:val="24"/>
          <w:lang w:val="uk-UA"/>
        </w:rPr>
        <w:t xml:space="preserve"> за </w:t>
      </w:r>
      <w:r w:rsidR="000A2B1D" w:rsidRPr="009F65E2">
        <w:rPr>
          <w:b/>
          <w:szCs w:val="24"/>
          <w:lang w:val="uk-UA"/>
        </w:rPr>
        <w:t xml:space="preserve">кваліфікованим та об’єктивним розглядом звернень </w:t>
      </w:r>
      <w:r w:rsidR="008B71FC" w:rsidRPr="009F65E2">
        <w:rPr>
          <w:b/>
          <w:szCs w:val="24"/>
          <w:lang w:val="uk-UA"/>
        </w:rPr>
        <w:t>громадян</w:t>
      </w:r>
      <w:r w:rsidR="009F65E2" w:rsidRPr="009F65E2">
        <w:rPr>
          <w:b/>
          <w:szCs w:val="24"/>
          <w:lang w:val="uk-UA"/>
        </w:rPr>
        <w:t xml:space="preserve">, усуненню </w:t>
      </w:r>
      <w:r w:rsidR="00182682">
        <w:rPr>
          <w:b/>
          <w:szCs w:val="24"/>
          <w:lang w:val="uk-UA"/>
        </w:rPr>
        <w:t>причин, що їх породжують.</w:t>
      </w:r>
    </w:p>
    <w:p w:rsidR="009F65E2" w:rsidRPr="009F65E2" w:rsidRDefault="009F65E2" w:rsidP="00E47978">
      <w:pPr>
        <w:shd w:val="clear" w:color="auto" w:fill="FFFFFF"/>
        <w:suppressAutoHyphens w:val="0"/>
        <w:ind w:firstLine="708"/>
        <w:jc w:val="both"/>
        <w:rPr>
          <w:b/>
          <w:color w:val="3A3A3A"/>
          <w:szCs w:val="24"/>
          <w:lang w:val="uk-UA" w:eastAsia="uk-UA"/>
        </w:rPr>
      </w:pPr>
      <w:r w:rsidRPr="009F65E2">
        <w:rPr>
          <w:b/>
          <w:color w:val="3A3A3A"/>
          <w:szCs w:val="24"/>
          <w:shd w:val="clear" w:color="auto" w:fill="FFFFFF"/>
          <w:lang w:val="uk-UA" w:eastAsia="uk-UA"/>
        </w:rPr>
        <w:t>Основним правовим актом, що регулює питання практичної реалізації громадянами України наданого їм Конституцією України права на </w:t>
      </w:r>
      <w:r w:rsidRPr="009F65E2">
        <w:rPr>
          <w:b/>
          <w:color w:val="3A3A3A"/>
          <w:szCs w:val="24"/>
          <w:lang w:val="uk-UA" w:eastAsia="uk-UA"/>
        </w:rPr>
        <w:t>звернення до органів державної влади, органів місцевого самоврядування та посадових і службових осіб цих органів,</w:t>
      </w:r>
      <w:r w:rsidRPr="009F65E2">
        <w:rPr>
          <w:b/>
          <w:color w:val="3A3A3A"/>
          <w:szCs w:val="24"/>
          <w:shd w:val="clear" w:color="auto" w:fill="FFFFFF"/>
          <w:lang w:val="uk-UA" w:eastAsia="uk-UA"/>
        </w:rPr>
        <w:t> </w:t>
      </w:r>
      <w:r w:rsidRPr="009F65E2">
        <w:rPr>
          <w:b/>
          <w:color w:val="3A3A3A"/>
          <w:szCs w:val="24"/>
          <w:lang w:val="uk-UA" w:eastAsia="uk-UA"/>
        </w:rPr>
        <w:t>права громадян на участь в управлінні державними справами</w:t>
      </w:r>
      <w:r w:rsidRPr="009F65E2">
        <w:rPr>
          <w:b/>
          <w:color w:val="3A3A3A"/>
          <w:szCs w:val="24"/>
          <w:shd w:val="clear" w:color="auto" w:fill="FFFFFF"/>
          <w:lang w:val="uk-UA" w:eastAsia="uk-UA"/>
        </w:rPr>
        <w:t> є</w:t>
      </w:r>
      <w:r w:rsidRPr="009F65E2">
        <w:rPr>
          <w:b/>
          <w:color w:val="3A3A3A"/>
          <w:szCs w:val="24"/>
          <w:lang w:eastAsia="uk-UA"/>
        </w:rPr>
        <w:t>  </w:t>
      </w:r>
      <w:r w:rsidRPr="009A4D21">
        <w:rPr>
          <w:b/>
          <w:color w:val="3A3A3A"/>
          <w:szCs w:val="24"/>
          <w:lang w:val="uk-UA" w:eastAsia="uk-UA"/>
        </w:rPr>
        <w:t>Закон України  № 393/96-ВР</w:t>
      </w:r>
      <w:r w:rsidRPr="009A4D21">
        <w:rPr>
          <w:b/>
          <w:bCs/>
          <w:color w:val="3A3A3A"/>
          <w:szCs w:val="24"/>
          <w:lang w:val="uk-UA" w:eastAsia="uk-UA"/>
        </w:rPr>
        <w:t> </w:t>
      </w:r>
      <w:r w:rsidRPr="009A4D21">
        <w:rPr>
          <w:b/>
          <w:color w:val="3A3A3A"/>
          <w:szCs w:val="24"/>
          <w:lang w:val="uk-UA" w:eastAsia="uk-UA"/>
        </w:rPr>
        <w:t>від</w:t>
      </w:r>
      <w:r w:rsidRPr="009A4D21">
        <w:rPr>
          <w:b/>
          <w:bCs/>
          <w:color w:val="3A3A3A"/>
          <w:szCs w:val="24"/>
          <w:lang w:val="uk-UA" w:eastAsia="uk-UA"/>
        </w:rPr>
        <w:t> </w:t>
      </w:r>
      <w:r w:rsidRPr="009A4D21">
        <w:rPr>
          <w:b/>
          <w:color w:val="3A3A3A"/>
          <w:szCs w:val="24"/>
          <w:lang w:val="uk-UA" w:eastAsia="uk-UA"/>
        </w:rPr>
        <w:t>2 жовтня 1996 року</w:t>
      </w:r>
      <w:r w:rsidRPr="009A4D21">
        <w:rPr>
          <w:b/>
          <w:color w:val="3A3A3A"/>
          <w:szCs w:val="24"/>
          <w:lang w:eastAsia="uk-UA"/>
        </w:rPr>
        <w:t> </w:t>
      </w:r>
      <w:r w:rsidRPr="009A4D21">
        <w:rPr>
          <w:b/>
          <w:color w:val="3A3A3A"/>
          <w:szCs w:val="24"/>
          <w:lang w:val="uk-UA" w:eastAsia="uk-UA"/>
        </w:rPr>
        <w:t> "Про звернення громадян"</w:t>
      </w:r>
      <w:r w:rsidRPr="009F65E2">
        <w:rPr>
          <w:b/>
          <w:color w:val="3A3A3A"/>
          <w:szCs w:val="24"/>
          <w:shd w:val="clear" w:color="auto" w:fill="FFFFFF"/>
          <w:lang w:val="uk-UA" w:eastAsia="uk-UA"/>
        </w:rPr>
        <w:t> </w:t>
      </w:r>
      <w:r w:rsidRPr="009F65E2">
        <w:rPr>
          <w:b/>
          <w:color w:val="3A3A3A"/>
          <w:szCs w:val="24"/>
          <w:lang w:val="uk-UA" w:eastAsia="uk-UA"/>
        </w:rPr>
        <w:t>(із змінами і</w:t>
      </w:r>
      <w:r w:rsidR="009A4D21">
        <w:rPr>
          <w:b/>
          <w:color w:val="3A3A3A"/>
          <w:szCs w:val="24"/>
          <w:lang w:val="uk-UA" w:eastAsia="uk-UA"/>
        </w:rPr>
        <w:t xml:space="preserve"> доповненнями).</w:t>
      </w:r>
    </w:p>
    <w:p w:rsidR="009F65E2" w:rsidRPr="00E47978" w:rsidRDefault="009F65E2" w:rsidP="00E47978">
      <w:pPr>
        <w:shd w:val="clear" w:color="auto" w:fill="FFFFFF"/>
        <w:suppressAutoHyphens w:val="0"/>
        <w:jc w:val="both"/>
        <w:rPr>
          <w:b/>
          <w:color w:val="3A3A3A"/>
          <w:szCs w:val="24"/>
          <w:lang w:val="uk-UA" w:eastAsia="uk-UA"/>
        </w:rPr>
      </w:pPr>
      <w:r w:rsidRPr="009F65E2">
        <w:rPr>
          <w:b/>
          <w:color w:val="3A3A3A"/>
          <w:szCs w:val="24"/>
          <w:shd w:val="clear" w:color="auto" w:fill="FFFFFF"/>
          <w:lang w:val="uk-UA" w:eastAsia="uk-UA"/>
        </w:rPr>
        <w:t>         </w:t>
      </w:r>
      <w:r w:rsidR="00E47978" w:rsidRPr="00E47978">
        <w:rPr>
          <w:b/>
          <w:color w:val="3A3A3A"/>
          <w:szCs w:val="24"/>
          <w:shd w:val="clear" w:color="auto" w:fill="FFFFFF"/>
          <w:lang w:val="uk-UA" w:eastAsia="uk-UA"/>
        </w:rPr>
        <w:t>  </w:t>
      </w:r>
      <w:r w:rsidRPr="009F65E2">
        <w:rPr>
          <w:b/>
          <w:color w:val="3A3A3A"/>
          <w:szCs w:val="24"/>
          <w:shd w:val="clear" w:color="auto" w:fill="FFFFFF"/>
          <w:lang w:val="uk-UA" w:eastAsia="uk-UA"/>
        </w:rPr>
        <w:t>Відповідно до вимог Закону</w:t>
      </w:r>
      <w:r w:rsidR="009A4D21">
        <w:rPr>
          <w:b/>
          <w:color w:val="3A3A3A"/>
          <w:szCs w:val="24"/>
          <w:shd w:val="clear" w:color="auto" w:fill="FFFFFF"/>
          <w:lang w:val="uk-UA" w:eastAsia="uk-UA"/>
        </w:rPr>
        <w:t xml:space="preserve"> України «Про звернення громадян»</w:t>
      </w:r>
      <w:r w:rsidRPr="009F65E2">
        <w:rPr>
          <w:b/>
          <w:color w:val="3A3A3A"/>
          <w:szCs w:val="24"/>
          <w:shd w:val="clear" w:color="auto" w:fill="FFFFFF"/>
          <w:lang w:val="uk-UA" w:eastAsia="uk-UA"/>
        </w:rPr>
        <w:t>,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 07.02.2008 р. № 109,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КМУ від 14 квіт</w:t>
      </w:r>
      <w:r w:rsidR="00E47978" w:rsidRPr="00E47978">
        <w:rPr>
          <w:b/>
          <w:color w:val="3A3A3A"/>
          <w:szCs w:val="24"/>
          <w:shd w:val="clear" w:color="auto" w:fill="FFFFFF"/>
          <w:lang w:val="uk-UA" w:eastAsia="uk-UA"/>
        </w:rPr>
        <w:t>ня 1997 року № 348 (із змінами) та інших законодавчих актів</w:t>
      </w:r>
      <w:r w:rsidRPr="009F65E2">
        <w:rPr>
          <w:b/>
          <w:color w:val="3A3A3A"/>
          <w:szCs w:val="24"/>
          <w:shd w:val="clear" w:color="auto" w:fill="FFFFFF"/>
          <w:lang w:val="uk-UA" w:eastAsia="uk-UA"/>
        </w:rPr>
        <w:t xml:space="preserve"> </w:t>
      </w:r>
      <w:r w:rsidR="00E47978" w:rsidRPr="00E47978">
        <w:rPr>
          <w:b/>
          <w:color w:val="3A3A3A"/>
          <w:szCs w:val="24"/>
          <w:shd w:val="clear" w:color="auto" w:fill="FFFFFF"/>
          <w:lang w:val="uk-UA" w:eastAsia="uk-UA"/>
        </w:rPr>
        <w:t>Орджонікідзевський районний суд м. Харкова</w:t>
      </w:r>
      <w:r w:rsidRPr="009F65E2">
        <w:rPr>
          <w:b/>
          <w:color w:val="3A3A3A"/>
          <w:szCs w:val="24"/>
          <w:shd w:val="clear" w:color="auto" w:fill="FFFFFF"/>
          <w:lang w:val="uk-UA" w:eastAsia="uk-UA"/>
        </w:rPr>
        <w:t xml:space="preserve"> здійснює заходи, спрямовані на всебічний розгляд звернень громадян, оперативне вирішення порушених у них питань.</w:t>
      </w:r>
    </w:p>
    <w:p w:rsidR="00EF158A" w:rsidRPr="00737210" w:rsidRDefault="00EF158A" w:rsidP="00737210">
      <w:pPr>
        <w:widowControl w:val="0"/>
        <w:spacing w:line="276" w:lineRule="auto"/>
        <w:contextualSpacing/>
        <w:jc w:val="both"/>
        <w:rPr>
          <w:b/>
          <w:szCs w:val="24"/>
          <w:lang w:val="uk-UA"/>
        </w:rPr>
      </w:pPr>
      <w:r w:rsidRPr="00737210">
        <w:rPr>
          <w:rFonts w:eastAsia="Calibri"/>
          <w:b/>
          <w:szCs w:val="24"/>
          <w:lang w:val="uk-UA" w:eastAsia="en-US"/>
        </w:rPr>
        <w:tab/>
      </w:r>
      <w:r w:rsidRPr="00737210">
        <w:rPr>
          <w:b/>
          <w:szCs w:val="24"/>
          <w:lang w:val="uk-UA"/>
        </w:rPr>
        <w:t>У суді створені необхідні умови для реалізації конституційних прав</w:t>
      </w:r>
      <w:r w:rsidR="00182682">
        <w:rPr>
          <w:b/>
          <w:szCs w:val="24"/>
          <w:lang w:val="uk-UA"/>
        </w:rPr>
        <w:t xml:space="preserve"> громадян на письмове </w:t>
      </w:r>
      <w:r w:rsidRPr="00737210">
        <w:rPr>
          <w:b/>
          <w:szCs w:val="24"/>
          <w:lang w:val="uk-UA"/>
        </w:rPr>
        <w:t xml:space="preserve">або </w:t>
      </w:r>
      <w:r w:rsidR="00E47978">
        <w:rPr>
          <w:b/>
          <w:szCs w:val="24"/>
          <w:lang w:val="uk-UA"/>
        </w:rPr>
        <w:t>усне звернення на особистому</w:t>
      </w:r>
      <w:r w:rsidRPr="00737210">
        <w:rPr>
          <w:b/>
          <w:szCs w:val="24"/>
          <w:lang w:val="uk-UA"/>
        </w:rPr>
        <w:t xml:space="preserve"> прийом</w:t>
      </w:r>
      <w:r w:rsidR="00E47978">
        <w:rPr>
          <w:b/>
          <w:szCs w:val="24"/>
          <w:lang w:val="uk-UA"/>
        </w:rPr>
        <w:t>і керівництва суду</w:t>
      </w:r>
      <w:r w:rsidRPr="00737210">
        <w:rPr>
          <w:b/>
          <w:szCs w:val="24"/>
          <w:lang w:val="uk-UA"/>
        </w:rPr>
        <w:t xml:space="preserve"> та обов’язкове од</w:t>
      </w:r>
      <w:r w:rsidR="00E47978">
        <w:rPr>
          <w:b/>
          <w:szCs w:val="24"/>
          <w:lang w:val="uk-UA"/>
        </w:rPr>
        <w:t>ержання обґрунтованої відповіді.</w:t>
      </w:r>
      <w:r w:rsidRPr="00737210">
        <w:rPr>
          <w:b/>
          <w:szCs w:val="24"/>
          <w:lang w:val="uk-UA"/>
        </w:rPr>
        <w:t xml:space="preserve"> </w:t>
      </w:r>
    </w:p>
    <w:p w:rsidR="00247A56" w:rsidRPr="00737210" w:rsidRDefault="00247A56" w:rsidP="00737210">
      <w:pPr>
        <w:spacing w:line="276" w:lineRule="auto"/>
        <w:contextualSpacing/>
        <w:jc w:val="both"/>
        <w:rPr>
          <w:b/>
          <w:szCs w:val="24"/>
          <w:lang w:val="uk-UA"/>
        </w:rPr>
      </w:pPr>
      <w:r w:rsidRPr="00737210">
        <w:rPr>
          <w:b/>
          <w:szCs w:val="24"/>
          <w:lang w:val="uk-UA"/>
        </w:rPr>
        <w:tab/>
        <w:t>На першому поверсі  приміщення суду, у доступному для вільного огляду місці, на інформаційному стенді розміщені відомості про посадових осіб, які ведуть особистий прийом громадян, місце та час прийому та інша корисна для громадян інформація.</w:t>
      </w:r>
    </w:p>
    <w:p w:rsidR="00247A56" w:rsidRPr="00737210" w:rsidRDefault="00247A56" w:rsidP="00EE295A">
      <w:pPr>
        <w:shd w:val="clear" w:color="auto" w:fill="FFFFFF"/>
        <w:ind w:firstLine="426"/>
        <w:contextualSpacing/>
        <w:jc w:val="both"/>
        <w:rPr>
          <w:b/>
          <w:szCs w:val="24"/>
          <w:lang w:val="uk-UA"/>
        </w:rPr>
      </w:pPr>
      <w:r w:rsidRPr="00737210">
        <w:rPr>
          <w:rFonts w:eastAsia="Calibri"/>
          <w:b/>
          <w:szCs w:val="24"/>
          <w:lang w:val="uk-UA" w:eastAsia="en-US"/>
        </w:rPr>
        <w:tab/>
      </w:r>
      <w:r w:rsidRPr="00737210">
        <w:rPr>
          <w:b/>
          <w:szCs w:val="24"/>
          <w:lang w:val="uk-UA"/>
        </w:rPr>
        <w:t>Розгляд пропозицій, заяв та скарг є важливою ділянкою роботи суду, засобом для отримання ін</w:t>
      </w:r>
      <w:r w:rsidR="005C058A">
        <w:rPr>
          <w:b/>
          <w:szCs w:val="24"/>
          <w:lang w:val="uk-UA"/>
        </w:rPr>
        <w:t xml:space="preserve">формації про недоліки в роботі. </w:t>
      </w:r>
      <w:r w:rsidRPr="00737210">
        <w:rPr>
          <w:b/>
          <w:szCs w:val="24"/>
          <w:lang w:val="uk-UA"/>
        </w:rPr>
        <w:t>Тому забезпечення всебічного розгляду звернень гро</w:t>
      </w:r>
      <w:r w:rsidR="007B1E73" w:rsidRPr="00737210">
        <w:rPr>
          <w:b/>
          <w:szCs w:val="24"/>
          <w:lang w:val="uk-UA"/>
        </w:rPr>
        <w:t>мадян, порушених у них проблем</w:t>
      </w:r>
      <w:r w:rsidRPr="00737210">
        <w:rPr>
          <w:b/>
          <w:szCs w:val="24"/>
          <w:lang w:val="uk-UA"/>
        </w:rPr>
        <w:t xml:space="preserve">, оперативне </w:t>
      </w:r>
      <w:r w:rsidR="005C058A">
        <w:rPr>
          <w:b/>
          <w:szCs w:val="24"/>
          <w:lang w:val="uk-UA"/>
        </w:rPr>
        <w:t xml:space="preserve">їх </w:t>
      </w:r>
      <w:r w:rsidRPr="00737210">
        <w:rPr>
          <w:b/>
          <w:szCs w:val="24"/>
          <w:lang w:val="uk-UA"/>
        </w:rPr>
        <w:t>виріше</w:t>
      </w:r>
      <w:r w:rsidR="005C058A">
        <w:rPr>
          <w:b/>
          <w:szCs w:val="24"/>
          <w:lang w:val="uk-UA"/>
        </w:rPr>
        <w:t xml:space="preserve">ння </w:t>
      </w:r>
      <w:r w:rsidR="00EE295A">
        <w:rPr>
          <w:b/>
          <w:szCs w:val="24"/>
          <w:lang w:val="uk-UA"/>
        </w:rPr>
        <w:t>п</w:t>
      </w:r>
      <w:r w:rsidRPr="00737210">
        <w:rPr>
          <w:b/>
          <w:szCs w:val="24"/>
          <w:lang w:val="uk-UA"/>
        </w:rPr>
        <w:t>остійно знаходиться під контролем голови суду та керівника апарату суду та їх заступників.</w:t>
      </w:r>
    </w:p>
    <w:p w:rsidR="00EE295A" w:rsidRPr="00EE295A" w:rsidRDefault="00EE295A" w:rsidP="00EE295A">
      <w:pPr>
        <w:shd w:val="clear" w:color="auto" w:fill="FFFFFF"/>
        <w:ind w:firstLine="708"/>
        <w:contextualSpacing/>
        <w:jc w:val="both"/>
        <w:rPr>
          <w:b/>
          <w:color w:val="3A3A3A"/>
          <w:szCs w:val="24"/>
          <w:lang w:val="uk-UA" w:eastAsia="uk-UA"/>
        </w:rPr>
      </w:pPr>
      <w:r w:rsidRPr="00EE295A">
        <w:rPr>
          <w:rFonts w:eastAsiaTheme="minorHAnsi"/>
          <w:b/>
          <w:color w:val="222222"/>
          <w:szCs w:val="24"/>
          <w:shd w:val="clear" w:color="auto" w:fill="F8F8F8"/>
          <w:lang w:val="uk-UA" w:eastAsia="en-US"/>
        </w:rPr>
        <w:t xml:space="preserve">У суді забезпечується доступ громадян до інформації про діяльність </w:t>
      </w:r>
      <w:r>
        <w:rPr>
          <w:rFonts w:eastAsiaTheme="minorHAnsi"/>
          <w:b/>
          <w:color w:val="222222"/>
          <w:szCs w:val="24"/>
          <w:shd w:val="clear" w:color="auto" w:fill="F8F8F8"/>
          <w:lang w:val="uk-UA" w:eastAsia="en-US"/>
        </w:rPr>
        <w:t>суду через офіційний веб-сайт суду. З метою с</w:t>
      </w:r>
      <w:r w:rsidRPr="00EE295A">
        <w:rPr>
          <w:rFonts w:eastAsiaTheme="minorHAnsi"/>
          <w:b/>
          <w:color w:val="222222"/>
          <w:szCs w:val="24"/>
          <w:shd w:val="clear" w:color="auto" w:fill="F8F8F8"/>
          <w:lang w:val="uk-UA" w:eastAsia="en-US"/>
        </w:rPr>
        <w:t xml:space="preserve">пілкування з громадянами з питань роботи суду </w:t>
      </w:r>
      <w:r w:rsidRPr="00EE295A">
        <w:rPr>
          <w:b/>
          <w:color w:val="3A3A3A"/>
          <w:szCs w:val="24"/>
          <w:lang w:val="uk-UA" w:eastAsia="uk-UA"/>
        </w:rPr>
        <w:t xml:space="preserve">на </w:t>
      </w:r>
      <w:r w:rsidRPr="00EE295A">
        <w:rPr>
          <w:b/>
          <w:color w:val="3A3A3A"/>
          <w:szCs w:val="24"/>
          <w:lang w:val="uk-UA" w:eastAsia="uk-UA"/>
        </w:rPr>
        <w:lastRenderedPageBreak/>
        <w:t>офіційному ве</w:t>
      </w:r>
      <w:r>
        <w:rPr>
          <w:b/>
          <w:color w:val="3A3A3A"/>
          <w:szCs w:val="24"/>
          <w:lang w:val="uk-UA" w:eastAsia="uk-UA"/>
        </w:rPr>
        <w:t xml:space="preserve">б-сайті в </w:t>
      </w:r>
      <w:r w:rsidRPr="00EE295A">
        <w:rPr>
          <w:b/>
          <w:color w:val="3A3A3A"/>
          <w:szCs w:val="24"/>
          <w:lang w:val="uk-UA" w:eastAsia="uk-UA"/>
        </w:rPr>
        <w:t>посиланні  «Громадянам» - «Звернення громадян»</w:t>
      </w:r>
      <w:r>
        <w:rPr>
          <w:b/>
          <w:color w:val="3A3A3A"/>
          <w:szCs w:val="24"/>
          <w:lang w:val="uk-UA" w:eastAsia="uk-UA"/>
        </w:rPr>
        <w:t xml:space="preserve"> розміщено </w:t>
      </w:r>
      <w:r>
        <w:rPr>
          <w:rFonts w:eastAsiaTheme="minorHAnsi"/>
          <w:b/>
          <w:color w:val="222222"/>
          <w:szCs w:val="24"/>
          <w:shd w:val="clear" w:color="auto" w:fill="F8F8F8"/>
          <w:lang w:val="uk-UA" w:eastAsia="en-US"/>
        </w:rPr>
        <w:t>е</w:t>
      </w:r>
      <w:r w:rsidRPr="00EE295A">
        <w:rPr>
          <w:rFonts w:eastAsiaTheme="minorHAnsi"/>
          <w:b/>
          <w:color w:val="222222"/>
          <w:szCs w:val="24"/>
          <w:shd w:val="clear" w:color="auto" w:fill="F8F8F8"/>
          <w:lang w:val="uk-UA" w:eastAsia="en-US"/>
        </w:rPr>
        <w:t>лектронну контактну форму для відправки звернень електронною поштою.</w:t>
      </w:r>
    </w:p>
    <w:p w:rsidR="00EE295A" w:rsidRPr="00EE295A" w:rsidRDefault="00247A56" w:rsidP="00EE295A">
      <w:pPr>
        <w:shd w:val="clear" w:color="auto" w:fill="FFFFFF"/>
        <w:contextualSpacing/>
        <w:jc w:val="both"/>
        <w:rPr>
          <w:b/>
          <w:szCs w:val="24"/>
          <w:lang w:val="uk-UA"/>
        </w:rPr>
      </w:pPr>
      <w:r w:rsidRPr="00EE295A">
        <w:rPr>
          <w:b/>
          <w:szCs w:val="24"/>
          <w:lang w:val="uk-UA"/>
        </w:rPr>
        <w:tab/>
      </w:r>
      <w:r w:rsidR="00912791" w:rsidRPr="00EE295A">
        <w:rPr>
          <w:b/>
          <w:color w:val="333333"/>
          <w:szCs w:val="24"/>
          <w:lang w:val="uk-UA"/>
        </w:rPr>
        <w:t>З метою удосконалення системи інформування громадян, а також для більш</w:t>
      </w:r>
      <w:r w:rsidR="00912791" w:rsidRPr="00737210">
        <w:rPr>
          <w:b/>
          <w:color w:val="333333"/>
          <w:szCs w:val="24"/>
          <w:lang w:val="uk-UA"/>
        </w:rPr>
        <w:t xml:space="preserve"> оперативного реагування на актуальні питання, які їх турбують, систематично наповнюється </w:t>
      </w:r>
      <w:r w:rsidR="007B1E73" w:rsidRPr="00737210">
        <w:rPr>
          <w:b/>
          <w:color w:val="333333"/>
          <w:szCs w:val="24"/>
          <w:lang w:val="uk-UA"/>
        </w:rPr>
        <w:t xml:space="preserve">офіційна </w:t>
      </w:r>
      <w:r w:rsidR="00C94D39">
        <w:rPr>
          <w:b/>
          <w:color w:val="333333"/>
          <w:szCs w:val="24"/>
          <w:lang w:val="uk-UA"/>
        </w:rPr>
        <w:t>с</w:t>
      </w:r>
      <w:r w:rsidR="00912791" w:rsidRPr="00737210">
        <w:rPr>
          <w:b/>
          <w:color w:val="333333"/>
          <w:szCs w:val="24"/>
          <w:lang w:val="uk-UA"/>
        </w:rPr>
        <w:t xml:space="preserve">торінка веб-сайту суду. </w:t>
      </w:r>
      <w:proofErr w:type="spellStart"/>
      <w:r w:rsidR="00C94D39">
        <w:rPr>
          <w:b/>
          <w:color w:val="333333"/>
          <w:szCs w:val="24"/>
        </w:rPr>
        <w:t>Дов</w:t>
      </w:r>
      <w:r w:rsidR="00C13A22">
        <w:rPr>
          <w:b/>
          <w:color w:val="333333"/>
          <w:szCs w:val="24"/>
          <w:lang w:val="uk-UA"/>
        </w:rPr>
        <w:t>едені</w:t>
      </w:r>
      <w:proofErr w:type="spellEnd"/>
      <w:r w:rsidR="00C94D39">
        <w:rPr>
          <w:b/>
          <w:color w:val="333333"/>
          <w:szCs w:val="24"/>
        </w:rPr>
        <w:t xml:space="preserve"> до </w:t>
      </w:r>
      <w:proofErr w:type="spellStart"/>
      <w:r w:rsidR="00C94D39">
        <w:rPr>
          <w:b/>
          <w:color w:val="333333"/>
          <w:szCs w:val="24"/>
        </w:rPr>
        <w:t>відома</w:t>
      </w:r>
      <w:proofErr w:type="spellEnd"/>
      <w:r w:rsidR="00C94D39">
        <w:rPr>
          <w:b/>
          <w:color w:val="333333"/>
          <w:szCs w:val="24"/>
        </w:rPr>
        <w:t xml:space="preserve"> </w:t>
      </w:r>
      <w:proofErr w:type="spellStart"/>
      <w:r w:rsidR="00912791" w:rsidRPr="00737210">
        <w:rPr>
          <w:b/>
          <w:color w:val="333333"/>
          <w:szCs w:val="24"/>
        </w:rPr>
        <w:t>графіки</w:t>
      </w:r>
      <w:proofErr w:type="spellEnd"/>
      <w:r w:rsidR="00912791" w:rsidRPr="00737210">
        <w:rPr>
          <w:b/>
          <w:color w:val="333333"/>
          <w:szCs w:val="24"/>
        </w:rPr>
        <w:t xml:space="preserve"> </w:t>
      </w:r>
      <w:proofErr w:type="spellStart"/>
      <w:r w:rsidR="00912791" w:rsidRPr="00737210">
        <w:rPr>
          <w:b/>
          <w:color w:val="333333"/>
          <w:szCs w:val="24"/>
        </w:rPr>
        <w:t>особистих</w:t>
      </w:r>
      <w:proofErr w:type="spellEnd"/>
      <w:r w:rsidR="00912791" w:rsidRPr="00737210">
        <w:rPr>
          <w:b/>
          <w:color w:val="333333"/>
          <w:szCs w:val="24"/>
          <w:lang w:val="uk-UA"/>
        </w:rPr>
        <w:t xml:space="preserve"> </w:t>
      </w:r>
      <w:proofErr w:type="spellStart"/>
      <w:r w:rsidR="00912791" w:rsidRPr="00737210">
        <w:rPr>
          <w:b/>
          <w:color w:val="333333"/>
          <w:szCs w:val="24"/>
        </w:rPr>
        <w:t>прийомів</w:t>
      </w:r>
      <w:proofErr w:type="spellEnd"/>
      <w:r w:rsidR="00912791" w:rsidRPr="00737210">
        <w:rPr>
          <w:b/>
          <w:color w:val="333333"/>
          <w:szCs w:val="24"/>
          <w:lang w:val="uk-UA"/>
        </w:rPr>
        <w:t xml:space="preserve"> керівництва суду</w:t>
      </w:r>
      <w:r w:rsidR="00C94D39">
        <w:rPr>
          <w:b/>
          <w:color w:val="333333"/>
          <w:szCs w:val="24"/>
          <w:lang w:val="uk-UA"/>
        </w:rPr>
        <w:t xml:space="preserve"> в посиланні «Інше»</w:t>
      </w:r>
      <w:r w:rsidR="00912791" w:rsidRPr="00737210">
        <w:rPr>
          <w:b/>
          <w:color w:val="333333"/>
          <w:szCs w:val="24"/>
          <w:lang w:val="uk-UA"/>
        </w:rPr>
        <w:t xml:space="preserve"> </w:t>
      </w:r>
      <w:r w:rsidR="00C94D39">
        <w:rPr>
          <w:b/>
          <w:color w:val="333333"/>
          <w:szCs w:val="24"/>
          <w:lang w:val="uk-UA"/>
        </w:rPr>
        <w:t>- «Графік прийому громадян керівництвом суду».</w:t>
      </w:r>
    </w:p>
    <w:p w:rsidR="00EE295A" w:rsidRPr="00EE295A" w:rsidRDefault="00CA1869" w:rsidP="00EE295A">
      <w:pPr>
        <w:ind w:firstLine="708"/>
        <w:contextualSpacing/>
        <w:jc w:val="both"/>
        <w:rPr>
          <w:b/>
          <w:szCs w:val="24"/>
          <w:lang w:val="uk-UA"/>
        </w:rPr>
      </w:pPr>
      <w:r w:rsidRPr="00EE295A">
        <w:rPr>
          <w:b/>
          <w:color w:val="3A3A3A"/>
          <w:szCs w:val="24"/>
          <w:lang w:val="uk-UA" w:eastAsia="uk-UA"/>
        </w:rPr>
        <w:t>Особистий прийом ведеться бе</w:t>
      </w:r>
      <w:r w:rsidR="00EE295A" w:rsidRPr="00EE295A">
        <w:rPr>
          <w:b/>
          <w:color w:val="3A3A3A"/>
          <w:szCs w:val="24"/>
          <w:lang w:val="uk-UA" w:eastAsia="uk-UA"/>
        </w:rPr>
        <w:t xml:space="preserve">з попереднього запису. </w:t>
      </w:r>
      <w:r w:rsidR="00EE295A" w:rsidRPr="00EE295A">
        <w:rPr>
          <w:b/>
          <w:szCs w:val="24"/>
          <w:lang w:val="uk-UA"/>
        </w:rPr>
        <w:t>Графік прийому громадян затверджений розпорядженням голови суду від 12</w:t>
      </w:r>
      <w:r w:rsidR="00EE295A" w:rsidRPr="00EE295A">
        <w:rPr>
          <w:rFonts w:eastAsia="Calibri"/>
          <w:b/>
          <w:szCs w:val="24"/>
          <w:lang w:val="uk-UA" w:eastAsia="en-US"/>
        </w:rPr>
        <w:t xml:space="preserve"> </w:t>
      </w:r>
      <w:r w:rsidR="00EE295A" w:rsidRPr="00EE295A">
        <w:rPr>
          <w:b/>
          <w:szCs w:val="24"/>
          <w:lang w:val="uk-UA"/>
        </w:rPr>
        <w:t xml:space="preserve">грудня 2012 року № 9. Прийом громадян </w:t>
      </w:r>
    </w:p>
    <w:p w:rsidR="00EE295A" w:rsidRPr="00EE295A" w:rsidRDefault="00EE295A" w:rsidP="00EE295A">
      <w:pPr>
        <w:suppressAutoHyphens w:val="0"/>
        <w:rPr>
          <w:rFonts w:eastAsiaTheme="minorHAnsi"/>
          <w:b/>
          <w:szCs w:val="24"/>
          <w:lang w:val="uk-UA" w:eastAsia="en-US"/>
        </w:rPr>
      </w:pPr>
      <w:r w:rsidRPr="00EE295A">
        <w:rPr>
          <w:rFonts w:eastAsiaTheme="minorHAnsi"/>
          <w:b/>
          <w:szCs w:val="24"/>
          <w:lang w:val="uk-UA" w:eastAsia="en-US"/>
        </w:rPr>
        <w:t>протягом робочого часу здійснюється, незалежно від затвердженого графіку, що в значній мірі сприяє попередженню виникнення скарг.</w:t>
      </w:r>
    </w:p>
    <w:p w:rsidR="00A5619D" w:rsidRPr="00910A1B" w:rsidRDefault="00CA1869" w:rsidP="00910A1B">
      <w:pPr>
        <w:widowControl w:val="0"/>
        <w:ind w:firstLine="708"/>
        <w:contextualSpacing/>
        <w:jc w:val="both"/>
        <w:rPr>
          <w:b/>
          <w:szCs w:val="24"/>
          <w:lang w:val="uk-UA"/>
        </w:rPr>
      </w:pPr>
      <w:r w:rsidRPr="00EE295A">
        <w:rPr>
          <w:b/>
          <w:szCs w:val="24"/>
          <w:lang w:val="uk-UA"/>
        </w:rPr>
        <w:t>Облік особистого прийому громадян керівництвом суду ведеться в журна</w:t>
      </w:r>
      <w:r w:rsidR="00182682">
        <w:rPr>
          <w:b/>
          <w:szCs w:val="24"/>
          <w:lang w:val="uk-UA"/>
        </w:rPr>
        <w:t xml:space="preserve">лах особистого прийому. </w:t>
      </w:r>
      <w:r w:rsidR="005B1488" w:rsidRPr="00EE295A">
        <w:rPr>
          <w:b/>
          <w:szCs w:val="24"/>
          <w:lang w:val="uk-UA"/>
        </w:rPr>
        <w:t>Зокрема, згідно журналу прийому громадян головою су</w:t>
      </w:r>
      <w:r w:rsidR="00863D97" w:rsidRPr="00EE295A">
        <w:rPr>
          <w:b/>
          <w:szCs w:val="24"/>
          <w:lang w:val="uk-UA"/>
        </w:rPr>
        <w:t>ду та його заступником</w:t>
      </w:r>
      <w:r w:rsidR="00182682">
        <w:rPr>
          <w:b/>
          <w:szCs w:val="24"/>
          <w:lang w:val="uk-UA"/>
        </w:rPr>
        <w:t>,</w:t>
      </w:r>
      <w:r w:rsidR="00863D97" w:rsidRPr="00EE295A">
        <w:rPr>
          <w:b/>
          <w:szCs w:val="24"/>
          <w:lang w:val="uk-UA"/>
        </w:rPr>
        <w:t xml:space="preserve">  за  2018</w:t>
      </w:r>
      <w:r w:rsidR="006F4E5F" w:rsidRPr="00EE295A">
        <w:rPr>
          <w:b/>
          <w:szCs w:val="24"/>
          <w:lang w:val="uk-UA"/>
        </w:rPr>
        <w:t xml:space="preserve"> рік зареєстровано 10</w:t>
      </w:r>
      <w:r w:rsidR="005B1488" w:rsidRPr="00EE295A">
        <w:rPr>
          <w:b/>
          <w:szCs w:val="24"/>
          <w:lang w:val="uk-UA"/>
        </w:rPr>
        <w:t xml:space="preserve"> </w:t>
      </w:r>
      <w:r w:rsidR="006F4E5F" w:rsidRPr="00EE295A">
        <w:rPr>
          <w:b/>
          <w:szCs w:val="24"/>
          <w:lang w:val="uk-UA"/>
        </w:rPr>
        <w:t>звернення, що на 7</w:t>
      </w:r>
      <w:r w:rsidR="005B1488" w:rsidRPr="00EE295A">
        <w:rPr>
          <w:b/>
          <w:szCs w:val="24"/>
          <w:lang w:val="uk-UA"/>
        </w:rPr>
        <w:t xml:space="preserve"> </w:t>
      </w:r>
      <w:r w:rsidR="006F4E5F" w:rsidRPr="00EE295A">
        <w:rPr>
          <w:b/>
          <w:szCs w:val="24"/>
          <w:lang w:val="uk-UA"/>
        </w:rPr>
        <w:t>звернень менше ніж у 2017</w:t>
      </w:r>
      <w:r w:rsidR="005B1488" w:rsidRPr="00EE295A">
        <w:rPr>
          <w:b/>
          <w:szCs w:val="24"/>
          <w:lang w:val="uk-UA"/>
        </w:rPr>
        <w:t xml:space="preserve"> році. Згідно журналу прийому громадян керівником апарату суду та й</w:t>
      </w:r>
      <w:r w:rsidR="006F4E5F" w:rsidRPr="00EE295A">
        <w:rPr>
          <w:b/>
          <w:szCs w:val="24"/>
          <w:lang w:val="uk-UA"/>
        </w:rPr>
        <w:t>ого заступником у 2018</w:t>
      </w:r>
      <w:r w:rsidR="00451A33" w:rsidRPr="00EE295A">
        <w:rPr>
          <w:b/>
          <w:szCs w:val="24"/>
          <w:lang w:val="uk-UA"/>
        </w:rPr>
        <w:t xml:space="preserve"> році зареєстровано 10 звернень, що на 4 звернення менше ніж у 2017</w:t>
      </w:r>
      <w:r w:rsidR="005B1488" w:rsidRPr="00EE295A">
        <w:rPr>
          <w:b/>
          <w:szCs w:val="24"/>
          <w:lang w:val="uk-UA"/>
        </w:rPr>
        <w:t xml:space="preserve"> році. У зв’язку з наданням вичерп</w:t>
      </w:r>
      <w:r w:rsidR="00910A1B">
        <w:rPr>
          <w:b/>
          <w:szCs w:val="24"/>
          <w:lang w:val="uk-UA"/>
        </w:rPr>
        <w:t>них роз’яснень</w:t>
      </w:r>
      <w:r w:rsidR="007B1E73" w:rsidRPr="00EE295A">
        <w:rPr>
          <w:b/>
          <w:szCs w:val="24"/>
          <w:lang w:val="uk-UA"/>
        </w:rPr>
        <w:t>,</w:t>
      </w:r>
      <w:r w:rsidR="005B1488" w:rsidRPr="00EE295A">
        <w:rPr>
          <w:b/>
          <w:szCs w:val="24"/>
          <w:lang w:val="uk-UA"/>
        </w:rPr>
        <w:t xml:space="preserve"> у ході особистого прийому</w:t>
      </w:r>
      <w:r w:rsidR="007B1E73" w:rsidRPr="00EE295A">
        <w:rPr>
          <w:b/>
          <w:szCs w:val="24"/>
          <w:lang w:val="uk-UA"/>
        </w:rPr>
        <w:t>,</w:t>
      </w:r>
      <w:r w:rsidR="005B1488" w:rsidRPr="00EE295A">
        <w:rPr>
          <w:b/>
          <w:szCs w:val="24"/>
          <w:lang w:val="uk-UA"/>
        </w:rPr>
        <w:t xml:space="preserve"> громадян</w:t>
      </w:r>
      <w:r w:rsidR="007B1E73" w:rsidRPr="00EE295A">
        <w:rPr>
          <w:b/>
          <w:szCs w:val="24"/>
          <w:lang w:val="uk-UA"/>
        </w:rPr>
        <w:t>ами</w:t>
      </w:r>
      <w:r w:rsidR="005B1488" w:rsidRPr="00EE295A">
        <w:rPr>
          <w:b/>
          <w:szCs w:val="24"/>
          <w:lang w:val="uk-UA"/>
        </w:rPr>
        <w:t xml:space="preserve"> письмові звернення </w:t>
      </w:r>
      <w:r w:rsidR="007B1E73" w:rsidRPr="00EE295A">
        <w:rPr>
          <w:b/>
          <w:szCs w:val="24"/>
          <w:lang w:val="uk-UA"/>
        </w:rPr>
        <w:t xml:space="preserve">з цих самих питань </w:t>
      </w:r>
      <w:r w:rsidR="005B1488" w:rsidRPr="00EE295A">
        <w:rPr>
          <w:b/>
          <w:szCs w:val="24"/>
          <w:lang w:val="uk-UA"/>
        </w:rPr>
        <w:t xml:space="preserve">до розгляду не подавались. </w:t>
      </w:r>
    </w:p>
    <w:p w:rsidR="00F7473A" w:rsidRPr="00A54F9F" w:rsidRDefault="00F7473A" w:rsidP="00737210">
      <w:pPr>
        <w:widowControl w:val="0"/>
        <w:spacing w:line="276" w:lineRule="auto"/>
        <w:ind w:firstLine="708"/>
        <w:contextualSpacing/>
        <w:jc w:val="both"/>
        <w:rPr>
          <w:b/>
          <w:szCs w:val="24"/>
          <w:lang w:val="uk-UA"/>
        </w:rPr>
      </w:pPr>
      <w:r w:rsidRPr="00A54F9F">
        <w:rPr>
          <w:b/>
          <w:szCs w:val="24"/>
          <w:lang w:val="uk-UA"/>
        </w:rPr>
        <w:t>Усі письмові звернення, що на</w:t>
      </w:r>
      <w:r w:rsidR="004857A6" w:rsidRPr="00A54F9F">
        <w:rPr>
          <w:b/>
          <w:szCs w:val="24"/>
          <w:lang w:val="uk-UA"/>
        </w:rPr>
        <w:t>д</w:t>
      </w:r>
      <w:r w:rsidR="00451A33" w:rsidRPr="00A54F9F">
        <w:rPr>
          <w:b/>
          <w:szCs w:val="24"/>
          <w:lang w:val="uk-UA"/>
        </w:rPr>
        <w:t>ійшли до суду за 2018</w:t>
      </w:r>
      <w:r w:rsidR="00267C8F" w:rsidRPr="00A54F9F">
        <w:rPr>
          <w:b/>
          <w:szCs w:val="24"/>
          <w:lang w:val="uk-UA"/>
        </w:rPr>
        <w:t xml:space="preserve"> рік</w:t>
      </w:r>
      <w:r w:rsidRPr="00A54F9F">
        <w:rPr>
          <w:b/>
          <w:szCs w:val="24"/>
          <w:lang w:val="uk-UA"/>
        </w:rPr>
        <w:t>, за</w:t>
      </w:r>
      <w:r w:rsidR="00F41074" w:rsidRPr="00A54F9F">
        <w:rPr>
          <w:b/>
          <w:szCs w:val="24"/>
          <w:lang w:val="uk-UA"/>
        </w:rPr>
        <w:t xml:space="preserve">реєстровані </w:t>
      </w:r>
      <w:r w:rsidRPr="00A54F9F">
        <w:rPr>
          <w:b/>
          <w:szCs w:val="24"/>
          <w:lang w:val="uk-UA"/>
        </w:rPr>
        <w:t>в автоматизованій системі документообігу суду, у журналі реєстрації звернень громадян та організацій та у алфавітному покажчику реєстрації з</w:t>
      </w:r>
      <w:r w:rsidR="00A276DE" w:rsidRPr="00A54F9F">
        <w:rPr>
          <w:b/>
          <w:szCs w:val="24"/>
          <w:lang w:val="uk-UA"/>
        </w:rPr>
        <w:t xml:space="preserve">вернень громадян та організацій, у </w:t>
      </w:r>
      <w:proofErr w:type="spellStart"/>
      <w:r w:rsidR="00A276DE" w:rsidRPr="00A54F9F">
        <w:rPr>
          <w:b/>
          <w:szCs w:val="24"/>
          <w:lang w:val="uk-UA"/>
        </w:rPr>
        <w:t>реєстраційно</w:t>
      </w:r>
      <w:proofErr w:type="spellEnd"/>
      <w:r w:rsidR="00A276DE" w:rsidRPr="00A54F9F">
        <w:rPr>
          <w:b/>
          <w:szCs w:val="24"/>
          <w:lang w:val="uk-UA"/>
        </w:rPr>
        <w:t xml:space="preserve"> - контрольних картках.</w:t>
      </w:r>
    </w:p>
    <w:p w:rsidR="00F94A98" w:rsidRPr="00A54F9F" w:rsidRDefault="00F94A98" w:rsidP="00737210">
      <w:pPr>
        <w:widowControl w:val="0"/>
        <w:spacing w:line="276" w:lineRule="auto"/>
        <w:ind w:firstLine="708"/>
        <w:contextualSpacing/>
        <w:jc w:val="both"/>
        <w:rPr>
          <w:b/>
          <w:szCs w:val="24"/>
          <w:lang w:val="uk-UA"/>
        </w:rPr>
      </w:pPr>
      <w:r w:rsidRPr="00A54F9F">
        <w:rPr>
          <w:b/>
          <w:szCs w:val="24"/>
          <w:lang w:val="uk-UA"/>
        </w:rPr>
        <w:t xml:space="preserve">За формою надходження </w:t>
      </w:r>
      <w:r w:rsidR="00285F05" w:rsidRPr="00A54F9F">
        <w:rPr>
          <w:b/>
          <w:szCs w:val="24"/>
          <w:lang w:val="uk-UA"/>
        </w:rPr>
        <w:t xml:space="preserve">в 2018 році 22 </w:t>
      </w:r>
      <w:r w:rsidR="00910A1B" w:rsidRPr="00A54F9F">
        <w:rPr>
          <w:b/>
          <w:szCs w:val="24"/>
          <w:lang w:val="uk-UA"/>
        </w:rPr>
        <w:t xml:space="preserve">письмових </w:t>
      </w:r>
      <w:r w:rsidR="00285F05" w:rsidRPr="00A54F9F">
        <w:rPr>
          <w:b/>
          <w:szCs w:val="24"/>
          <w:lang w:val="uk-UA"/>
        </w:rPr>
        <w:t xml:space="preserve">звернення </w:t>
      </w:r>
      <w:r w:rsidR="004728F2" w:rsidRPr="00A54F9F">
        <w:rPr>
          <w:b/>
          <w:szCs w:val="24"/>
          <w:lang w:val="uk-UA"/>
        </w:rPr>
        <w:t>подані</w:t>
      </w:r>
      <w:r w:rsidR="00285F05" w:rsidRPr="00A54F9F">
        <w:rPr>
          <w:b/>
          <w:szCs w:val="24"/>
          <w:lang w:val="uk-UA"/>
        </w:rPr>
        <w:t xml:space="preserve"> особис</w:t>
      </w:r>
      <w:r w:rsidR="004728F2" w:rsidRPr="00A54F9F">
        <w:rPr>
          <w:b/>
          <w:szCs w:val="24"/>
          <w:lang w:val="uk-UA"/>
        </w:rPr>
        <w:t>то заявниками</w:t>
      </w:r>
      <w:r w:rsidR="00285F05" w:rsidRPr="00A54F9F">
        <w:rPr>
          <w:b/>
          <w:szCs w:val="24"/>
          <w:lang w:val="uk-UA"/>
        </w:rPr>
        <w:t>, поштою надійшло 3 звернення, електронною поштою</w:t>
      </w:r>
      <w:r w:rsidR="004728F2" w:rsidRPr="00A54F9F">
        <w:rPr>
          <w:b/>
          <w:szCs w:val="24"/>
          <w:lang w:val="uk-UA"/>
        </w:rPr>
        <w:t xml:space="preserve"> </w:t>
      </w:r>
      <w:r w:rsidR="00285F05" w:rsidRPr="00A54F9F">
        <w:rPr>
          <w:b/>
          <w:szCs w:val="24"/>
          <w:lang w:val="uk-UA"/>
        </w:rPr>
        <w:t>- 1 звернення та від інших органів,</w:t>
      </w:r>
      <w:r w:rsidR="004728F2" w:rsidRPr="00A54F9F">
        <w:rPr>
          <w:b/>
          <w:szCs w:val="24"/>
          <w:lang w:val="uk-UA"/>
        </w:rPr>
        <w:t xml:space="preserve"> установ,</w:t>
      </w:r>
      <w:r w:rsidR="00285F05" w:rsidRPr="00A54F9F">
        <w:rPr>
          <w:b/>
          <w:szCs w:val="24"/>
          <w:lang w:val="uk-UA"/>
        </w:rPr>
        <w:t xml:space="preserve"> а саме з Апеляційного суду Харківської області, Харківської місцевої прокуратури №3,</w:t>
      </w:r>
      <w:r w:rsidR="00910A1B" w:rsidRPr="00A54F9F">
        <w:rPr>
          <w:b/>
          <w:szCs w:val="24"/>
          <w:lang w:val="uk-UA"/>
        </w:rPr>
        <w:t xml:space="preserve"> з Верховного Суду,</w:t>
      </w:r>
      <w:r w:rsidR="004728F2" w:rsidRPr="00A54F9F">
        <w:rPr>
          <w:b/>
          <w:szCs w:val="24"/>
          <w:lang w:val="uk-UA"/>
        </w:rPr>
        <w:t xml:space="preserve"> за належністю для розгляду</w:t>
      </w:r>
      <w:r w:rsidR="00910A1B" w:rsidRPr="00A54F9F">
        <w:rPr>
          <w:b/>
          <w:szCs w:val="24"/>
          <w:lang w:val="uk-UA"/>
        </w:rPr>
        <w:t>,</w:t>
      </w:r>
      <w:r w:rsidR="004728F2" w:rsidRPr="00A54F9F">
        <w:rPr>
          <w:b/>
          <w:szCs w:val="24"/>
          <w:lang w:val="uk-UA"/>
        </w:rPr>
        <w:t xml:space="preserve"> надійшло 4 звернення.</w:t>
      </w:r>
    </w:p>
    <w:p w:rsidR="004728F2" w:rsidRPr="00A54F9F" w:rsidRDefault="004728F2" w:rsidP="00737210">
      <w:pPr>
        <w:widowControl w:val="0"/>
        <w:spacing w:line="276" w:lineRule="auto"/>
        <w:ind w:firstLine="708"/>
        <w:contextualSpacing/>
        <w:jc w:val="both"/>
        <w:rPr>
          <w:b/>
          <w:szCs w:val="24"/>
          <w:lang w:val="uk-UA"/>
        </w:rPr>
      </w:pPr>
      <w:r w:rsidRPr="00A54F9F">
        <w:rPr>
          <w:b/>
          <w:szCs w:val="24"/>
          <w:lang w:val="uk-UA"/>
        </w:rPr>
        <w:t>Всі звернення первинні, повторні або дублетні звернення відсутні.</w:t>
      </w:r>
    </w:p>
    <w:p w:rsidR="00451A33" w:rsidRPr="00A54F9F" w:rsidRDefault="009D1645" w:rsidP="00451A33">
      <w:pPr>
        <w:widowControl w:val="0"/>
        <w:spacing w:line="276" w:lineRule="auto"/>
        <w:contextualSpacing/>
        <w:jc w:val="both"/>
        <w:rPr>
          <w:b/>
          <w:szCs w:val="24"/>
          <w:lang w:val="uk-UA"/>
        </w:rPr>
      </w:pPr>
      <w:r w:rsidRPr="00A54F9F">
        <w:rPr>
          <w:b/>
          <w:szCs w:val="24"/>
          <w:lang w:val="uk-UA"/>
        </w:rPr>
        <w:tab/>
      </w:r>
      <w:r w:rsidR="009E0F62" w:rsidRPr="00A54F9F">
        <w:rPr>
          <w:b/>
          <w:szCs w:val="24"/>
          <w:lang w:val="uk-UA"/>
        </w:rPr>
        <w:t xml:space="preserve">За видами звернень: </w:t>
      </w:r>
      <w:r w:rsidR="00451A33" w:rsidRPr="00A54F9F">
        <w:rPr>
          <w:b/>
          <w:szCs w:val="24"/>
          <w:lang w:val="uk-UA"/>
        </w:rPr>
        <w:t xml:space="preserve">у 2018 році до суду надійшло 10 скарг </w:t>
      </w:r>
      <w:r w:rsidR="00A32637" w:rsidRPr="00A54F9F">
        <w:rPr>
          <w:b/>
          <w:szCs w:val="24"/>
          <w:lang w:val="uk-UA"/>
        </w:rPr>
        <w:t>( 33,3</w:t>
      </w:r>
      <w:r w:rsidR="00451A33" w:rsidRPr="00A54F9F">
        <w:rPr>
          <w:b/>
          <w:szCs w:val="24"/>
          <w:lang w:val="uk-UA"/>
        </w:rPr>
        <w:t xml:space="preserve"> </w:t>
      </w:r>
      <w:r w:rsidR="00451A33" w:rsidRPr="00A54F9F">
        <w:rPr>
          <w:b/>
          <w:color w:val="3A3A3A"/>
          <w:lang w:val="uk-UA" w:eastAsia="uk-UA"/>
        </w:rPr>
        <w:t xml:space="preserve">% ) </w:t>
      </w:r>
      <w:r w:rsidR="00451A33" w:rsidRPr="00A54F9F">
        <w:rPr>
          <w:b/>
          <w:szCs w:val="24"/>
          <w:lang w:val="uk-UA"/>
        </w:rPr>
        <w:t>та 20 заяв</w:t>
      </w:r>
      <w:r w:rsidR="00A32637" w:rsidRPr="00A54F9F">
        <w:rPr>
          <w:b/>
          <w:szCs w:val="24"/>
          <w:lang w:val="uk-UA"/>
        </w:rPr>
        <w:t xml:space="preserve"> ( 66,7</w:t>
      </w:r>
      <w:r w:rsidR="00451A33" w:rsidRPr="00A54F9F">
        <w:rPr>
          <w:b/>
          <w:szCs w:val="24"/>
          <w:lang w:val="uk-UA"/>
        </w:rPr>
        <w:t xml:space="preserve"> </w:t>
      </w:r>
      <w:r w:rsidR="00451A33" w:rsidRPr="00A54F9F">
        <w:rPr>
          <w:b/>
          <w:color w:val="3A3A3A"/>
          <w:lang w:val="uk-UA" w:eastAsia="uk-UA"/>
        </w:rPr>
        <w:t>%)</w:t>
      </w:r>
      <w:r w:rsidR="00A32637" w:rsidRPr="00A54F9F">
        <w:rPr>
          <w:b/>
          <w:szCs w:val="24"/>
          <w:lang w:val="uk-UA"/>
        </w:rPr>
        <w:t>. За 2017 рік надійшло 14</w:t>
      </w:r>
      <w:r w:rsidR="00451A33" w:rsidRPr="00A54F9F">
        <w:rPr>
          <w:b/>
          <w:szCs w:val="24"/>
          <w:lang w:val="uk-UA"/>
        </w:rPr>
        <w:t xml:space="preserve"> скарг</w:t>
      </w:r>
      <w:r w:rsidR="00A32637" w:rsidRPr="00A54F9F">
        <w:rPr>
          <w:b/>
          <w:szCs w:val="24"/>
          <w:lang w:val="uk-UA"/>
        </w:rPr>
        <w:t xml:space="preserve">  (42,42</w:t>
      </w:r>
      <w:r w:rsidR="00451A33" w:rsidRPr="00A54F9F">
        <w:rPr>
          <w:b/>
          <w:szCs w:val="24"/>
          <w:lang w:val="uk-UA"/>
        </w:rPr>
        <w:t xml:space="preserve"> </w:t>
      </w:r>
      <w:r w:rsidR="00451A33" w:rsidRPr="00A54F9F">
        <w:rPr>
          <w:b/>
          <w:color w:val="3A3A3A"/>
          <w:lang w:val="uk-UA" w:eastAsia="uk-UA"/>
        </w:rPr>
        <w:t xml:space="preserve">%) </w:t>
      </w:r>
      <w:r w:rsidR="00AB27C8" w:rsidRPr="00A54F9F">
        <w:rPr>
          <w:b/>
          <w:szCs w:val="24"/>
          <w:lang w:val="uk-UA"/>
        </w:rPr>
        <w:t>та 19 заяв  (57,58</w:t>
      </w:r>
      <w:r w:rsidR="00451A33" w:rsidRPr="00A54F9F">
        <w:rPr>
          <w:b/>
          <w:color w:val="3A3A3A"/>
          <w:lang w:val="uk-UA" w:eastAsia="uk-UA"/>
        </w:rPr>
        <w:t>%)</w:t>
      </w:r>
      <w:r w:rsidR="00451A33" w:rsidRPr="00A54F9F">
        <w:rPr>
          <w:b/>
          <w:szCs w:val="24"/>
          <w:lang w:val="uk-UA"/>
        </w:rPr>
        <w:t>.</w:t>
      </w:r>
    </w:p>
    <w:p w:rsidR="00A5619D" w:rsidRDefault="00A5619D" w:rsidP="00451A33">
      <w:pPr>
        <w:widowControl w:val="0"/>
        <w:spacing w:line="276" w:lineRule="auto"/>
        <w:contextualSpacing/>
        <w:jc w:val="both"/>
        <w:rPr>
          <w:b/>
          <w:i/>
          <w:szCs w:val="24"/>
          <w:lang w:val="uk-UA"/>
        </w:rPr>
      </w:pPr>
    </w:p>
    <w:p w:rsidR="00A5619D" w:rsidRPr="00A32637" w:rsidRDefault="00A5619D" w:rsidP="00451A33">
      <w:pPr>
        <w:widowControl w:val="0"/>
        <w:spacing w:line="276" w:lineRule="auto"/>
        <w:contextualSpacing/>
        <w:jc w:val="both"/>
        <w:rPr>
          <w:b/>
          <w:szCs w:val="24"/>
          <w:lang w:val="uk-UA"/>
        </w:rPr>
      </w:pPr>
    </w:p>
    <w:p w:rsidR="008A5513" w:rsidRPr="00737210" w:rsidRDefault="00A5619D" w:rsidP="00737210">
      <w:pPr>
        <w:widowControl w:val="0"/>
        <w:spacing w:line="276" w:lineRule="auto"/>
        <w:contextualSpacing/>
        <w:jc w:val="both"/>
        <w:rPr>
          <w:b/>
          <w:szCs w:val="24"/>
          <w:lang w:val="uk-UA"/>
        </w:rPr>
      </w:pPr>
      <w:r>
        <w:rPr>
          <w:lang w:val="uk-UA"/>
        </w:rPr>
        <w:t xml:space="preserve">              </w:t>
      </w:r>
      <w:r w:rsidR="00F36EEC" w:rsidRPr="00A5619D">
        <w:rPr>
          <w:noProof/>
          <w:lang w:val="uk-UA" w:eastAsia="uk-UA"/>
        </w:rPr>
        <w:drawing>
          <wp:inline distT="0" distB="0" distL="0" distR="0">
            <wp:extent cx="2505075" cy="2005330"/>
            <wp:effectExtent l="0" t="0" r="9525" b="1397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F36EEC" w:rsidRPr="00A5619D">
        <w:rPr>
          <w:noProof/>
          <w:lang w:val="uk-UA" w:eastAsia="uk-UA"/>
        </w:rPr>
        <w:drawing>
          <wp:inline distT="0" distB="0" distL="0" distR="0">
            <wp:extent cx="2374265" cy="2005330"/>
            <wp:effectExtent l="0" t="0" r="6985" b="1397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5513" w:rsidRPr="00737210" w:rsidRDefault="008A5513" w:rsidP="00737210">
      <w:pPr>
        <w:widowControl w:val="0"/>
        <w:spacing w:line="276" w:lineRule="auto"/>
        <w:contextualSpacing/>
        <w:jc w:val="both"/>
        <w:rPr>
          <w:b/>
          <w:szCs w:val="24"/>
          <w:lang w:val="uk-UA"/>
        </w:rPr>
      </w:pPr>
    </w:p>
    <w:p w:rsidR="00B1406F" w:rsidRPr="00737210" w:rsidRDefault="00B1406F" w:rsidP="00737210">
      <w:pPr>
        <w:widowControl w:val="0"/>
        <w:spacing w:line="276" w:lineRule="auto"/>
        <w:contextualSpacing/>
        <w:jc w:val="both"/>
        <w:rPr>
          <w:b/>
          <w:szCs w:val="24"/>
          <w:lang w:val="uk-UA"/>
        </w:rPr>
      </w:pPr>
    </w:p>
    <w:p w:rsidR="00816716" w:rsidRPr="00A54F9F" w:rsidRDefault="002461B2" w:rsidP="00737210">
      <w:pPr>
        <w:widowControl w:val="0"/>
        <w:spacing w:line="276" w:lineRule="auto"/>
        <w:contextualSpacing/>
        <w:jc w:val="both"/>
        <w:rPr>
          <w:b/>
          <w:szCs w:val="24"/>
          <w:lang w:val="uk-UA"/>
        </w:rPr>
      </w:pPr>
      <w:r w:rsidRPr="00737210">
        <w:rPr>
          <w:b/>
          <w:szCs w:val="24"/>
          <w:lang w:val="uk-UA"/>
        </w:rPr>
        <w:tab/>
      </w:r>
      <w:r w:rsidR="00994E65" w:rsidRPr="00A54F9F">
        <w:rPr>
          <w:b/>
          <w:szCs w:val="24"/>
          <w:lang w:val="uk-UA"/>
        </w:rPr>
        <w:t>Аналіз динаміки надходження з</w:t>
      </w:r>
      <w:r w:rsidR="00A32637" w:rsidRPr="00A54F9F">
        <w:rPr>
          <w:b/>
          <w:szCs w:val="24"/>
          <w:lang w:val="uk-UA"/>
        </w:rPr>
        <w:t>вернень громадян за минулий 2018</w:t>
      </w:r>
      <w:r w:rsidR="00994E65" w:rsidRPr="00A54F9F">
        <w:rPr>
          <w:b/>
          <w:szCs w:val="24"/>
          <w:lang w:val="uk-UA"/>
        </w:rPr>
        <w:t xml:space="preserve"> рік свідчить про загальну тенденції до зменшення їх у кількості,</w:t>
      </w:r>
      <w:r w:rsidRPr="00A54F9F">
        <w:rPr>
          <w:b/>
          <w:szCs w:val="24"/>
          <w:lang w:val="uk-UA"/>
        </w:rPr>
        <w:t xml:space="preserve"> а саме зменшення кількості скарг,</w:t>
      </w:r>
      <w:r w:rsidR="00994E65" w:rsidRPr="00A54F9F">
        <w:rPr>
          <w:b/>
          <w:szCs w:val="24"/>
          <w:lang w:val="uk-UA"/>
        </w:rPr>
        <w:t xml:space="preserve"> у порівнянні з </w:t>
      </w:r>
      <w:r w:rsidR="00A32637" w:rsidRPr="00A54F9F">
        <w:rPr>
          <w:b/>
          <w:szCs w:val="24"/>
          <w:lang w:val="uk-UA"/>
        </w:rPr>
        <w:t>аналогічним періодом 2017</w:t>
      </w:r>
      <w:r w:rsidRPr="00A54F9F">
        <w:rPr>
          <w:b/>
          <w:szCs w:val="24"/>
          <w:lang w:val="uk-UA"/>
        </w:rPr>
        <w:t xml:space="preserve"> року.</w:t>
      </w:r>
    </w:p>
    <w:p w:rsidR="00816716" w:rsidRPr="00A54F9F" w:rsidRDefault="00816716" w:rsidP="00737210">
      <w:pPr>
        <w:widowControl w:val="0"/>
        <w:spacing w:line="276" w:lineRule="auto"/>
        <w:contextualSpacing/>
        <w:jc w:val="both"/>
        <w:rPr>
          <w:b/>
          <w:color w:val="3A3A3A"/>
          <w:lang w:val="uk-UA" w:eastAsia="uk-UA"/>
        </w:rPr>
      </w:pPr>
      <w:r w:rsidRPr="00A54F9F">
        <w:rPr>
          <w:b/>
          <w:szCs w:val="24"/>
          <w:lang w:val="uk-UA"/>
        </w:rPr>
        <w:tab/>
        <w:t xml:space="preserve">За суб’єктом звернення : </w:t>
      </w:r>
      <w:r w:rsidR="00D27D3E" w:rsidRPr="00A54F9F">
        <w:rPr>
          <w:b/>
          <w:szCs w:val="24"/>
          <w:lang w:val="uk-UA"/>
        </w:rPr>
        <w:t xml:space="preserve">у 2018 році  29 (96,7 </w:t>
      </w:r>
      <w:r w:rsidR="00D27D3E" w:rsidRPr="00A54F9F">
        <w:rPr>
          <w:b/>
          <w:color w:val="3A3A3A"/>
          <w:lang w:val="uk-UA" w:eastAsia="uk-UA"/>
        </w:rPr>
        <w:t xml:space="preserve">%)  індивідуальних звернень та 1 (3,3 %) звернення колективне. </w:t>
      </w:r>
      <w:r w:rsidR="00D27D3E" w:rsidRPr="00A54F9F">
        <w:rPr>
          <w:b/>
          <w:szCs w:val="24"/>
          <w:lang w:val="uk-UA"/>
        </w:rPr>
        <w:t xml:space="preserve">В 2017 році </w:t>
      </w:r>
      <w:r w:rsidRPr="00A54F9F">
        <w:rPr>
          <w:b/>
          <w:szCs w:val="24"/>
          <w:lang w:val="uk-UA"/>
        </w:rPr>
        <w:t xml:space="preserve">32 (97 </w:t>
      </w:r>
      <w:r w:rsidRPr="00A54F9F">
        <w:rPr>
          <w:b/>
          <w:color w:val="3A3A3A"/>
          <w:lang w:val="uk-UA" w:eastAsia="uk-UA"/>
        </w:rPr>
        <w:t>%)  індивідуальних звернень та 1 (3 %) звернення колективне.</w:t>
      </w:r>
      <w:r w:rsidR="0003695E" w:rsidRPr="00A54F9F">
        <w:rPr>
          <w:b/>
          <w:color w:val="3A3A3A"/>
          <w:lang w:val="uk-UA" w:eastAsia="uk-UA"/>
        </w:rPr>
        <w:t xml:space="preserve"> </w:t>
      </w:r>
    </w:p>
    <w:p w:rsidR="00B1406F" w:rsidRPr="00A54F9F" w:rsidRDefault="00816716" w:rsidP="00737210">
      <w:pPr>
        <w:shd w:val="clear" w:color="auto" w:fill="FFFFFF"/>
        <w:spacing w:after="150"/>
        <w:contextualSpacing/>
        <w:jc w:val="both"/>
        <w:rPr>
          <w:b/>
          <w:color w:val="3A3A3A"/>
          <w:szCs w:val="24"/>
          <w:lang w:val="uk-UA" w:eastAsia="uk-UA"/>
        </w:rPr>
      </w:pPr>
      <w:r w:rsidRPr="00737210">
        <w:rPr>
          <w:b/>
          <w:color w:val="3A3A3A"/>
          <w:lang w:val="uk-UA" w:eastAsia="uk-UA"/>
        </w:rPr>
        <w:lastRenderedPageBreak/>
        <w:tab/>
      </w:r>
      <w:r w:rsidRPr="00A54F9F">
        <w:rPr>
          <w:b/>
          <w:color w:val="3A3A3A"/>
          <w:lang w:val="uk-UA" w:eastAsia="uk-UA"/>
        </w:rPr>
        <w:t xml:space="preserve">За категоріями заявників : </w:t>
      </w:r>
      <w:r w:rsidRPr="00A54F9F">
        <w:rPr>
          <w:b/>
          <w:color w:val="3A3A3A"/>
          <w:szCs w:val="24"/>
          <w:lang w:val="uk-UA" w:eastAsia="uk-UA"/>
        </w:rPr>
        <w:t xml:space="preserve">звернення від </w:t>
      </w:r>
      <w:r w:rsidR="00BC0328" w:rsidRPr="00A54F9F">
        <w:rPr>
          <w:b/>
          <w:color w:val="3A3A3A"/>
          <w:szCs w:val="24"/>
          <w:lang w:val="uk-UA" w:eastAsia="uk-UA"/>
        </w:rPr>
        <w:t xml:space="preserve">учасників війни, інвалідів війни, учасників бойових дій, ветеранів </w:t>
      </w:r>
      <w:r w:rsidR="00581F0F" w:rsidRPr="00A54F9F">
        <w:rPr>
          <w:b/>
          <w:color w:val="3A3A3A"/>
          <w:szCs w:val="24"/>
          <w:lang w:val="uk-UA" w:eastAsia="uk-UA"/>
        </w:rPr>
        <w:t xml:space="preserve">військової служби, інвалідів, одиноких матерів, матерів-героїнь, багатодітних сімей, осіб, що потерпіли від Чорнобильської катастрофи, </w:t>
      </w:r>
      <w:r w:rsidRPr="00A54F9F">
        <w:rPr>
          <w:b/>
          <w:color w:val="3A3A3A"/>
          <w:szCs w:val="24"/>
          <w:lang w:val="uk-UA" w:eastAsia="uk-UA"/>
        </w:rPr>
        <w:t xml:space="preserve">Героїв </w:t>
      </w:r>
      <w:r w:rsidR="00581F0F" w:rsidRPr="00A54F9F">
        <w:rPr>
          <w:b/>
          <w:color w:val="3A3A3A"/>
          <w:szCs w:val="24"/>
          <w:lang w:val="uk-UA" w:eastAsia="uk-UA"/>
        </w:rPr>
        <w:t xml:space="preserve">України, Героїв </w:t>
      </w:r>
      <w:r w:rsidRPr="00A54F9F">
        <w:rPr>
          <w:b/>
          <w:color w:val="3A3A3A"/>
          <w:szCs w:val="24"/>
          <w:lang w:val="uk-UA" w:eastAsia="uk-UA"/>
        </w:rPr>
        <w:t xml:space="preserve">Соціалістичної Праці, Героїв Радянського Союзу, </w:t>
      </w:r>
      <w:r w:rsidR="00581F0F" w:rsidRPr="00A54F9F">
        <w:rPr>
          <w:b/>
          <w:color w:val="3A3A3A"/>
          <w:szCs w:val="24"/>
          <w:lang w:val="uk-UA" w:eastAsia="uk-UA"/>
        </w:rPr>
        <w:t xml:space="preserve">дітей </w:t>
      </w:r>
      <w:r w:rsidR="002461B2" w:rsidRPr="00A54F9F">
        <w:rPr>
          <w:b/>
          <w:color w:val="3A3A3A"/>
          <w:szCs w:val="24"/>
          <w:lang w:val="uk-UA" w:eastAsia="uk-UA"/>
        </w:rPr>
        <w:t>до суду</w:t>
      </w:r>
      <w:r w:rsidRPr="00A54F9F">
        <w:rPr>
          <w:b/>
          <w:color w:val="3A3A3A"/>
          <w:szCs w:val="24"/>
          <w:lang w:val="uk-UA" w:eastAsia="uk-UA"/>
        </w:rPr>
        <w:t xml:space="preserve"> протягом звітного періоду не надходило.</w:t>
      </w:r>
      <w:r w:rsidR="008A5FDD" w:rsidRPr="00A54F9F">
        <w:rPr>
          <w:b/>
          <w:color w:val="3A3A3A"/>
          <w:szCs w:val="24"/>
          <w:lang w:val="uk-UA" w:eastAsia="uk-UA"/>
        </w:rPr>
        <w:t xml:space="preserve"> За соціальним станом серед заявників </w:t>
      </w:r>
      <w:r w:rsidR="00581F0F" w:rsidRPr="00A54F9F">
        <w:rPr>
          <w:b/>
          <w:color w:val="3A3A3A"/>
          <w:szCs w:val="24"/>
          <w:lang w:val="uk-UA" w:eastAsia="uk-UA"/>
        </w:rPr>
        <w:t>в 2018 році присутні пенсіонери ( 2 звернення) та особи, позбавлені волі ( 3 звернення).</w:t>
      </w:r>
    </w:p>
    <w:p w:rsidR="00683934" w:rsidRDefault="00FF704A" w:rsidP="00C13A22">
      <w:pPr>
        <w:shd w:val="clear" w:color="auto" w:fill="FFFFFF"/>
        <w:spacing w:after="150"/>
        <w:ind w:firstLine="708"/>
        <w:contextualSpacing/>
        <w:jc w:val="both"/>
        <w:rPr>
          <w:b/>
          <w:szCs w:val="24"/>
          <w:lang w:val="uk-UA"/>
        </w:rPr>
      </w:pPr>
      <w:r w:rsidRPr="00C13A22">
        <w:rPr>
          <w:b/>
          <w:szCs w:val="24"/>
          <w:lang w:val="uk-UA"/>
        </w:rPr>
        <w:t xml:space="preserve">За результатами розгляду : </w:t>
      </w:r>
      <w:r w:rsidR="00EA36C8" w:rsidRPr="00C13A22">
        <w:rPr>
          <w:b/>
          <w:szCs w:val="24"/>
          <w:lang w:val="uk-UA"/>
        </w:rPr>
        <w:t xml:space="preserve">розглянуто 30 звернень, </w:t>
      </w:r>
      <w:r w:rsidR="00CE13E5" w:rsidRPr="00C13A22">
        <w:rPr>
          <w:b/>
          <w:szCs w:val="24"/>
          <w:lang w:val="uk-UA"/>
        </w:rPr>
        <w:t>з яких</w:t>
      </w:r>
      <w:r w:rsidR="008D2086" w:rsidRPr="00C13A22">
        <w:rPr>
          <w:b/>
          <w:szCs w:val="24"/>
          <w:lang w:val="uk-UA"/>
        </w:rPr>
        <w:t xml:space="preserve"> </w:t>
      </w:r>
      <w:r w:rsidR="00EA36C8" w:rsidRPr="00C13A22">
        <w:rPr>
          <w:b/>
          <w:szCs w:val="24"/>
          <w:lang w:val="uk-UA"/>
        </w:rPr>
        <w:t xml:space="preserve">28 </w:t>
      </w:r>
      <w:r w:rsidR="008D2086" w:rsidRPr="00C13A22">
        <w:rPr>
          <w:b/>
          <w:szCs w:val="24"/>
          <w:lang w:val="uk-UA"/>
        </w:rPr>
        <w:t xml:space="preserve">звернень </w:t>
      </w:r>
      <w:r w:rsidR="00EA36C8" w:rsidRPr="00C13A22">
        <w:rPr>
          <w:b/>
          <w:szCs w:val="24"/>
          <w:lang w:val="uk-UA"/>
        </w:rPr>
        <w:t xml:space="preserve">розглянуто по суті, 1 звернення повернуто заявнику відповідно до ст. 5 ЗУ «Про звернення громадян» та </w:t>
      </w:r>
      <w:r w:rsidR="008D2086" w:rsidRPr="00C13A22">
        <w:rPr>
          <w:b/>
          <w:szCs w:val="24"/>
          <w:lang w:val="uk-UA"/>
        </w:rPr>
        <w:t xml:space="preserve">ще </w:t>
      </w:r>
      <w:r w:rsidR="00EA36C8" w:rsidRPr="00C13A22">
        <w:rPr>
          <w:b/>
          <w:szCs w:val="24"/>
          <w:lang w:val="uk-UA"/>
        </w:rPr>
        <w:t>1 звернення направлено</w:t>
      </w:r>
      <w:r w:rsidR="00683934" w:rsidRPr="00C13A22">
        <w:rPr>
          <w:b/>
          <w:szCs w:val="24"/>
          <w:lang w:val="uk-UA"/>
        </w:rPr>
        <w:t xml:space="preserve"> </w:t>
      </w:r>
      <w:r w:rsidR="00F329F0" w:rsidRPr="00C13A22">
        <w:rPr>
          <w:b/>
          <w:szCs w:val="24"/>
          <w:lang w:val="uk-UA"/>
        </w:rPr>
        <w:t>для організації перевірки викладених доводів та прийняття рішення відповідно до вимог чинного законодавства відповідно до ст. 7 ЗУ «Про звернення громадян»</w:t>
      </w:r>
      <w:r w:rsidR="001C3564" w:rsidRPr="00C13A22">
        <w:rPr>
          <w:b/>
          <w:szCs w:val="24"/>
          <w:lang w:val="uk-UA"/>
        </w:rPr>
        <w:t>.</w:t>
      </w:r>
      <w:r w:rsidR="008D2086" w:rsidRPr="00C13A22">
        <w:rPr>
          <w:b/>
          <w:szCs w:val="24"/>
          <w:lang w:val="uk-UA"/>
        </w:rPr>
        <w:t xml:space="preserve"> Всі звернення, отримані протягом звітного періоду визнані необґрунтованими.</w:t>
      </w:r>
      <w:r w:rsidR="00CE13E5" w:rsidRPr="00C13A22">
        <w:rPr>
          <w:b/>
          <w:szCs w:val="24"/>
          <w:lang w:val="uk-UA"/>
        </w:rPr>
        <w:t xml:space="preserve"> За всіма зверненнями надані роз’яснення.</w:t>
      </w:r>
    </w:p>
    <w:p w:rsidR="00FF704A" w:rsidRPr="00737210" w:rsidRDefault="00FF704A" w:rsidP="00737210">
      <w:pPr>
        <w:shd w:val="clear" w:color="auto" w:fill="FFFFFF"/>
        <w:spacing w:after="150"/>
        <w:contextualSpacing/>
        <w:jc w:val="both"/>
        <w:rPr>
          <w:b/>
          <w:color w:val="3A3A3A"/>
          <w:szCs w:val="24"/>
          <w:lang w:val="uk-UA" w:eastAsia="uk-UA"/>
        </w:rPr>
      </w:pPr>
      <w:r w:rsidRPr="00737210">
        <w:rPr>
          <w:b/>
          <w:color w:val="3A3A3A"/>
          <w:szCs w:val="24"/>
          <w:lang w:val="uk-UA" w:eastAsia="uk-UA"/>
        </w:rPr>
        <w:tab/>
      </w:r>
      <w:r w:rsidR="00D12808" w:rsidRPr="00737210">
        <w:rPr>
          <w:b/>
          <w:color w:val="3A3A3A"/>
          <w:szCs w:val="24"/>
          <w:lang w:val="uk-UA" w:eastAsia="uk-UA"/>
        </w:rPr>
        <w:t>За питаннями</w:t>
      </w:r>
      <w:r w:rsidRPr="00737210">
        <w:rPr>
          <w:b/>
          <w:color w:val="3A3A3A"/>
          <w:szCs w:val="24"/>
          <w:lang w:val="uk-UA" w:eastAsia="uk-UA"/>
        </w:rPr>
        <w:t>, що порушуються у зверненнях громадян розглян</w:t>
      </w:r>
      <w:r w:rsidR="00D12808" w:rsidRPr="00737210">
        <w:rPr>
          <w:b/>
          <w:color w:val="3A3A3A"/>
          <w:szCs w:val="24"/>
          <w:lang w:val="uk-UA" w:eastAsia="uk-UA"/>
        </w:rPr>
        <w:t xml:space="preserve">уто наступні категорії звернень </w:t>
      </w:r>
      <w:r w:rsidRPr="00737210">
        <w:rPr>
          <w:b/>
          <w:color w:val="3A3A3A"/>
          <w:szCs w:val="24"/>
          <w:lang w:val="uk-UA" w:eastAsia="uk-UA"/>
        </w:rPr>
        <w:t>:</w:t>
      </w:r>
    </w:p>
    <w:p w:rsidR="007B1E73" w:rsidRPr="00737210" w:rsidRDefault="007B1E73" w:rsidP="00737210">
      <w:pPr>
        <w:shd w:val="clear" w:color="auto" w:fill="FFFFFF"/>
        <w:spacing w:after="150"/>
        <w:contextualSpacing/>
        <w:jc w:val="both"/>
        <w:rPr>
          <w:b/>
          <w:color w:val="3A3A3A"/>
          <w:szCs w:val="24"/>
          <w:lang w:val="uk-UA" w:eastAsia="uk-UA"/>
        </w:rPr>
      </w:pPr>
    </w:p>
    <w:p w:rsidR="00FF704A" w:rsidRPr="00737210" w:rsidRDefault="00F36EEC" w:rsidP="00737210">
      <w:pPr>
        <w:shd w:val="clear" w:color="auto" w:fill="FFFFFF"/>
        <w:spacing w:after="150"/>
        <w:contextualSpacing/>
        <w:jc w:val="both"/>
        <w:rPr>
          <w:b/>
          <w:color w:val="3A3A3A"/>
          <w:szCs w:val="24"/>
          <w:lang w:val="uk-UA" w:eastAsia="uk-UA"/>
        </w:rPr>
      </w:pPr>
      <w:r w:rsidRPr="00737210">
        <w:rPr>
          <w:b/>
          <w:noProof/>
          <w:lang w:val="uk-UA" w:eastAsia="uk-UA"/>
        </w:rPr>
        <w:drawing>
          <wp:inline distT="0" distB="0" distL="0" distR="0">
            <wp:extent cx="6054725" cy="5943600"/>
            <wp:effectExtent l="0" t="0" r="3175"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704A" w:rsidRPr="00737210" w:rsidRDefault="00FF704A" w:rsidP="00737210">
      <w:pPr>
        <w:widowControl w:val="0"/>
        <w:spacing w:line="276" w:lineRule="auto"/>
        <w:contextualSpacing/>
        <w:jc w:val="both"/>
        <w:rPr>
          <w:b/>
          <w:szCs w:val="24"/>
          <w:lang w:val="uk-UA"/>
        </w:rPr>
      </w:pPr>
    </w:p>
    <w:p w:rsidR="000A1B64" w:rsidRPr="00EB24BF" w:rsidRDefault="009C50EF" w:rsidP="00737210">
      <w:pPr>
        <w:widowControl w:val="0"/>
        <w:spacing w:line="276" w:lineRule="auto"/>
        <w:contextualSpacing/>
        <w:jc w:val="both"/>
        <w:rPr>
          <w:b/>
          <w:szCs w:val="24"/>
          <w:lang w:val="uk-UA"/>
        </w:rPr>
      </w:pPr>
      <w:r w:rsidRPr="00737210">
        <w:rPr>
          <w:b/>
          <w:szCs w:val="24"/>
          <w:lang w:val="uk-UA"/>
        </w:rPr>
        <w:tab/>
      </w:r>
      <w:r w:rsidR="00F81048" w:rsidRPr="00EB24BF">
        <w:rPr>
          <w:b/>
          <w:szCs w:val="24"/>
          <w:lang w:val="uk-UA"/>
        </w:rPr>
        <w:t>За період</w:t>
      </w:r>
      <w:r w:rsidR="000A0F98" w:rsidRPr="00EB24BF">
        <w:rPr>
          <w:b/>
          <w:szCs w:val="24"/>
          <w:lang w:val="uk-UA"/>
        </w:rPr>
        <w:t>, що аналізується, тобто за 2018 рік</w:t>
      </w:r>
      <w:r w:rsidR="00A70F0D">
        <w:rPr>
          <w:b/>
          <w:szCs w:val="24"/>
          <w:lang w:val="uk-UA"/>
        </w:rPr>
        <w:t>,</w:t>
      </w:r>
      <w:r w:rsidR="000A0F98" w:rsidRPr="00EB24BF">
        <w:rPr>
          <w:b/>
          <w:szCs w:val="24"/>
          <w:lang w:val="uk-UA"/>
        </w:rPr>
        <w:t xml:space="preserve"> до суду надійшло 12</w:t>
      </w:r>
      <w:r w:rsidR="00F81048" w:rsidRPr="00EB24BF">
        <w:rPr>
          <w:b/>
          <w:szCs w:val="24"/>
          <w:lang w:val="uk-UA"/>
        </w:rPr>
        <w:t xml:space="preserve"> </w:t>
      </w:r>
      <w:r w:rsidR="000A0F98" w:rsidRPr="00EB24BF">
        <w:rPr>
          <w:b/>
          <w:szCs w:val="24"/>
          <w:lang w:val="uk-UA"/>
        </w:rPr>
        <w:t>(40</w:t>
      </w:r>
      <w:r w:rsidR="00FD50BA" w:rsidRPr="00EB24BF">
        <w:rPr>
          <w:b/>
          <w:color w:val="3A3A3A"/>
          <w:szCs w:val="24"/>
          <w:lang w:val="uk-UA" w:eastAsia="uk-UA"/>
        </w:rPr>
        <w:t>%)</w:t>
      </w:r>
      <w:r w:rsidR="00FD50BA" w:rsidRPr="00EB24BF">
        <w:rPr>
          <w:b/>
          <w:szCs w:val="24"/>
          <w:lang w:val="uk-UA"/>
        </w:rPr>
        <w:t xml:space="preserve"> </w:t>
      </w:r>
      <w:r w:rsidR="00F81048" w:rsidRPr="00EB24BF">
        <w:rPr>
          <w:b/>
          <w:szCs w:val="24"/>
          <w:lang w:val="uk-UA"/>
        </w:rPr>
        <w:t xml:space="preserve">звернень на дії суддів, проти </w:t>
      </w:r>
      <w:r w:rsidR="000A0F98" w:rsidRPr="00EB24BF">
        <w:rPr>
          <w:b/>
          <w:szCs w:val="24"/>
          <w:lang w:val="uk-UA"/>
        </w:rPr>
        <w:t>8 звернень за 2017</w:t>
      </w:r>
      <w:r w:rsidR="00BE434B" w:rsidRPr="00EB24BF">
        <w:rPr>
          <w:b/>
          <w:szCs w:val="24"/>
          <w:lang w:val="uk-UA"/>
        </w:rPr>
        <w:t xml:space="preserve"> рік.</w:t>
      </w:r>
      <w:r w:rsidR="00C077FC" w:rsidRPr="00EB24BF">
        <w:rPr>
          <w:b/>
          <w:szCs w:val="24"/>
          <w:lang w:val="uk-UA"/>
        </w:rPr>
        <w:t xml:space="preserve"> Більшість з них носили характер незгоди із судовими рішеннями. </w:t>
      </w:r>
      <w:r w:rsidR="00325BBE" w:rsidRPr="00EB24BF">
        <w:rPr>
          <w:b/>
          <w:szCs w:val="24"/>
          <w:lang w:val="uk-UA"/>
        </w:rPr>
        <w:t>В цих зверненнях</w:t>
      </w:r>
      <w:r w:rsidR="00C077FC" w:rsidRPr="00EB24BF">
        <w:rPr>
          <w:b/>
          <w:szCs w:val="24"/>
          <w:lang w:val="uk-UA"/>
        </w:rPr>
        <w:t xml:space="preserve"> громадяни посилались на порушення суддями норм матеріального та процесуального права, на</w:t>
      </w:r>
      <w:r w:rsidR="00EB24BF" w:rsidRPr="00EB24BF">
        <w:rPr>
          <w:b/>
          <w:szCs w:val="24"/>
          <w:lang w:val="uk-UA"/>
        </w:rPr>
        <w:t xml:space="preserve"> довготривалий розгляд справ та</w:t>
      </w:r>
      <w:r w:rsidR="00C077FC" w:rsidRPr="00EB24BF">
        <w:rPr>
          <w:b/>
          <w:szCs w:val="24"/>
          <w:lang w:val="uk-UA"/>
        </w:rPr>
        <w:t xml:space="preserve"> їх </w:t>
      </w:r>
      <w:r w:rsidR="00EB24BF" w:rsidRPr="00EB24BF">
        <w:rPr>
          <w:b/>
          <w:szCs w:val="24"/>
          <w:lang w:val="uk-UA"/>
        </w:rPr>
        <w:t xml:space="preserve">упередженість при розгляді, </w:t>
      </w:r>
      <w:r w:rsidR="00325BBE" w:rsidRPr="00EB24BF">
        <w:rPr>
          <w:b/>
          <w:szCs w:val="24"/>
          <w:lang w:val="uk-UA"/>
        </w:rPr>
        <w:t>висловлювали недовіру</w:t>
      </w:r>
      <w:r w:rsidR="00EB24BF" w:rsidRPr="00EB24BF">
        <w:rPr>
          <w:b/>
          <w:szCs w:val="24"/>
          <w:lang w:val="uk-UA"/>
        </w:rPr>
        <w:t xml:space="preserve"> судді.</w:t>
      </w:r>
    </w:p>
    <w:p w:rsidR="00EB24BF" w:rsidRPr="00EB24BF" w:rsidRDefault="00EB24BF" w:rsidP="00737210">
      <w:pPr>
        <w:widowControl w:val="0"/>
        <w:spacing w:line="276" w:lineRule="auto"/>
        <w:contextualSpacing/>
        <w:jc w:val="both"/>
        <w:rPr>
          <w:b/>
          <w:szCs w:val="24"/>
          <w:lang w:val="uk-UA"/>
        </w:rPr>
      </w:pPr>
    </w:p>
    <w:p w:rsidR="00D12808" w:rsidRPr="00EB24BF" w:rsidRDefault="00587CBF" w:rsidP="000A1B64">
      <w:pPr>
        <w:widowControl w:val="0"/>
        <w:spacing w:line="276" w:lineRule="auto"/>
        <w:ind w:firstLine="708"/>
        <w:contextualSpacing/>
        <w:jc w:val="both"/>
        <w:rPr>
          <w:b/>
          <w:szCs w:val="24"/>
          <w:lang w:val="uk-UA"/>
        </w:rPr>
      </w:pPr>
      <w:r w:rsidRPr="00EB24BF">
        <w:rPr>
          <w:b/>
          <w:szCs w:val="24"/>
          <w:lang w:val="uk-UA"/>
        </w:rPr>
        <w:lastRenderedPageBreak/>
        <w:t>Часто громадян</w:t>
      </w:r>
      <w:r w:rsidR="0003695E" w:rsidRPr="00EB24BF">
        <w:rPr>
          <w:b/>
          <w:szCs w:val="24"/>
          <w:lang w:val="uk-UA"/>
        </w:rPr>
        <w:t>и</w:t>
      </w:r>
      <w:r w:rsidRPr="00EB24BF">
        <w:rPr>
          <w:b/>
          <w:szCs w:val="24"/>
          <w:lang w:val="uk-UA"/>
        </w:rPr>
        <w:t xml:space="preserve">, звертаючись до голови суду з </w:t>
      </w:r>
      <w:r w:rsidR="0003695E" w:rsidRPr="00EB24BF">
        <w:rPr>
          <w:b/>
          <w:szCs w:val="24"/>
          <w:lang w:val="uk-UA"/>
        </w:rPr>
        <w:t xml:space="preserve">відповідними </w:t>
      </w:r>
      <w:r w:rsidRPr="00EB24BF">
        <w:rPr>
          <w:b/>
          <w:szCs w:val="24"/>
          <w:lang w:val="uk-UA"/>
        </w:rPr>
        <w:t>письмовими зверненнями</w:t>
      </w:r>
      <w:r w:rsidR="0003695E" w:rsidRPr="00EB24BF">
        <w:rPr>
          <w:b/>
          <w:szCs w:val="24"/>
          <w:lang w:val="uk-UA"/>
        </w:rPr>
        <w:t xml:space="preserve"> щодо дій суддів</w:t>
      </w:r>
      <w:r w:rsidRPr="00EB24BF">
        <w:rPr>
          <w:b/>
          <w:szCs w:val="24"/>
          <w:lang w:val="uk-UA"/>
        </w:rPr>
        <w:t>, розраховують на його особисте</w:t>
      </w:r>
      <w:r w:rsidR="0003695E" w:rsidRPr="00EB24BF">
        <w:rPr>
          <w:b/>
          <w:szCs w:val="24"/>
          <w:lang w:val="uk-UA"/>
        </w:rPr>
        <w:t xml:space="preserve"> втручання в розгляд справ</w:t>
      </w:r>
      <w:r w:rsidRPr="00EB24BF">
        <w:rPr>
          <w:b/>
          <w:szCs w:val="24"/>
          <w:lang w:val="uk-UA"/>
        </w:rPr>
        <w:t>, надання відповідних вказівок, вплив на конкретних суддів та вжиття до них заходів реагування,</w:t>
      </w:r>
      <w:r w:rsidR="000A0F98" w:rsidRPr="00EB24BF">
        <w:rPr>
          <w:b/>
          <w:szCs w:val="24"/>
          <w:lang w:val="uk-UA"/>
        </w:rPr>
        <w:t xml:space="preserve"> притягнення суддів до дисциплінарної відповідальності,</w:t>
      </w:r>
      <w:r w:rsidRPr="00EB24BF">
        <w:rPr>
          <w:b/>
          <w:szCs w:val="24"/>
          <w:lang w:val="uk-UA"/>
        </w:rPr>
        <w:t xml:space="preserve"> взяття розгляду справ під особистий контроль. Як наслідок, значна частина питань, що порушуються у </w:t>
      </w:r>
      <w:r w:rsidR="000A1B64" w:rsidRPr="00EB24BF">
        <w:rPr>
          <w:b/>
          <w:szCs w:val="24"/>
          <w:lang w:val="uk-UA"/>
        </w:rPr>
        <w:t xml:space="preserve">таких </w:t>
      </w:r>
      <w:r w:rsidRPr="00EB24BF">
        <w:rPr>
          <w:b/>
          <w:szCs w:val="24"/>
          <w:lang w:val="uk-UA"/>
        </w:rPr>
        <w:t>зверненнях, виходять за межі повноважень, які законом надано голові суду.</w:t>
      </w:r>
    </w:p>
    <w:p w:rsidR="00EB24BF" w:rsidRPr="00933E00" w:rsidRDefault="0094482F" w:rsidP="00BF2AE7">
      <w:pPr>
        <w:widowControl w:val="0"/>
        <w:spacing w:line="276" w:lineRule="auto"/>
        <w:contextualSpacing/>
        <w:jc w:val="right"/>
        <w:rPr>
          <w:b/>
          <w:i/>
          <w:szCs w:val="24"/>
          <w:lang w:val="uk-UA"/>
        </w:rPr>
      </w:pPr>
      <w:r w:rsidRPr="000A0F98">
        <w:rPr>
          <w:b/>
          <w:i/>
          <w:szCs w:val="24"/>
          <w:lang w:val="uk-UA"/>
        </w:rPr>
        <w:tab/>
      </w:r>
      <w:r w:rsidRPr="00EB24BF">
        <w:rPr>
          <w:b/>
          <w:szCs w:val="24"/>
          <w:lang w:val="uk-UA"/>
        </w:rPr>
        <w:t>Всім заявникам надані роз’яснення щодо встановленого процесуального поряд</w:t>
      </w:r>
      <w:r w:rsidR="00EB24BF">
        <w:rPr>
          <w:b/>
          <w:szCs w:val="24"/>
          <w:lang w:val="uk-UA"/>
        </w:rPr>
        <w:t xml:space="preserve">ку </w:t>
      </w:r>
      <w:r w:rsidRPr="00EB24BF">
        <w:rPr>
          <w:b/>
          <w:szCs w:val="24"/>
          <w:lang w:val="uk-UA"/>
        </w:rPr>
        <w:t>подання доказів, заяв, клопотань,</w:t>
      </w:r>
      <w:r w:rsidR="00933E00">
        <w:rPr>
          <w:b/>
          <w:szCs w:val="24"/>
          <w:lang w:val="uk-UA"/>
        </w:rPr>
        <w:t xml:space="preserve"> </w:t>
      </w:r>
      <w:bookmarkStart w:id="0" w:name="_GoBack"/>
      <w:bookmarkEnd w:id="0"/>
      <w:r w:rsidR="00933E00">
        <w:rPr>
          <w:b/>
          <w:szCs w:val="24"/>
          <w:lang w:val="uk-UA"/>
        </w:rPr>
        <w:t>ознайомлення зі справами,</w:t>
      </w:r>
      <w:r w:rsidR="00FD50BA" w:rsidRPr="00EB24BF">
        <w:rPr>
          <w:b/>
          <w:szCs w:val="24"/>
          <w:lang w:val="uk-UA"/>
        </w:rPr>
        <w:t xml:space="preserve"> ініціювання питання</w:t>
      </w:r>
      <w:r w:rsidRPr="00EB24BF">
        <w:rPr>
          <w:b/>
          <w:szCs w:val="24"/>
          <w:lang w:val="uk-UA"/>
        </w:rPr>
        <w:t xml:space="preserve"> дисциплінарної відповідальності суддів</w:t>
      </w:r>
      <w:r w:rsidR="00FD50BA" w:rsidRPr="00EB24BF">
        <w:rPr>
          <w:b/>
          <w:szCs w:val="24"/>
          <w:lang w:val="uk-UA"/>
        </w:rPr>
        <w:t xml:space="preserve"> відповідно до Закону України «Про судоустрій і статус суддів».</w:t>
      </w:r>
      <w:r w:rsidR="00EB24BF" w:rsidRPr="00EB24BF">
        <w:rPr>
          <w:rFonts w:eastAsiaTheme="minorHAnsi"/>
          <w:b/>
          <w:bCs/>
          <w:color w:val="333333"/>
          <w:szCs w:val="24"/>
          <w:lang w:val="uk-UA" w:eastAsia="en-US"/>
        </w:rPr>
        <w:t xml:space="preserve">  У відповідях заявникам серед іншого також роз’яснювався процесуальний порядок відводу судді у разі наявності, передбачених законом підстав.</w:t>
      </w:r>
      <w:r w:rsidR="00EB24BF" w:rsidRPr="00EB24BF">
        <w:rPr>
          <w:rFonts w:ascii="Arial" w:eastAsiaTheme="minorHAnsi" w:hAnsi="Arial" w:cs="Arial"/>
          <w:b/>
          <w:bCs/>
          <w:color w:val="333333"/>
          <w:sz w:val="18"/>
          <w:szCs w:val="18"/>
          <w:lang w:val="uk-UA" w:eastAsia="en-US"/>
        </w:rPr>
        <w:t xml:space="preserve"> </w:t>
      </w:r>
      <w:r w:rsidR="00EB24BF" w:rsidRPr="00EB24BF">
        <w:rPr>
          <w:rFonts w:eastAsiaTheme="minorHAnsi"/>
          <w:b/>
          <w:bCs/>
          <w:color w:val="333333"/>
          <w:szCs w:val="24"/>
          <w:lang w:val="uk-UA" w:eastAsia="en-US"/>
        </w:rPr>
        <w:t>Під час розгляду звернень у який йшлося про незаконність, на думку авторів, судових рішень, останнім надавалися роз’яснення щодо пор</w:t>
      </w:r>
      <w:r w:rsidR="00933E00">
        <w:rPr>
          <w:rFonts w:eastAsiaTheme="minorHAnsi"/>
          <w:b/>
          <w:bCs/>
          <w:color w:val="333333"/>
          <w:szCs w:val="24"/>
          <w:lang w:val="uk-UA" w:eastAsia="en-US"/>
        </w:rPr>
        <w:t>ядку їх оскарження.</w:t>
      </w:r>
    </w:p>
    <w:p w:rsidR="00816716" w:rsidRPr="00766356" w:rsidRDefault="00FD50BA" w:rsidP="00933E00">
      <w:pPr>
        <w:widowControl w:val="0"/>
        <w:spacing w:line="276" w:lineRule="auto"/>
        <w:ind w:firstLine="708"/>
        <w:contextualSpacing/>
        <w:jc w:val="both"/>
        <w:rPr>
          <w:b/>
          <w:szCs w:val="24"/>
          <w:lang w:val="uk-UA"/>
        </w:rPr>
      </w:pPr>
      <w:r w:rsidRPr="00766356">
        <w:rPr>
          <w:b/>
          <w:szCs w:val="24"/>
          <w:lang w:val="uk-UA"/>
        </w:rPr>
        <w:t xml:space="preserve">Щодо тривалого не </w:t>
      </w:r>
      <w:r w:rsidR="00B639F9" w:rsidRPr="00766356">
        <w:rPr>
          <w:b/>
          <w:szCs w:val="24"/>
          <w:lang w:val="uk-UA"/>
        </w:rPr>
        <w:t>розгляду справ</w:t>
      </w:r>
      <w:r w:rsidRPr="00766356">
        <w:rPr>
          <w:b/>
          <w:szCs w:val="24"/>
          <w:lang w:val="uk-UA"/>
        </w:rPr>
        <w:t xml:space="preserve"> і тя</w:t>
      </w:r>
      <w:r w:rsidR="006264AC" w:rsidRPr="00766356">
        <w:rPr>
          <w:b/>
          <w:szCs w:val="24"/>
          <w:lang w:val="uk-UA"/>
        </w:rPr>
        <w:t>ганини при розгляді справ в 2018</w:t>
      </w:r>
      <w:r w:rsidRPr="00766356">
        <w:rPr>
          <w:b/>
          <w:szCs w:val="24"/>
          <w:lang w:val="uk-UA"/>
        </w:rPr>
        <w:t xml:space="preserve"> році</w:t>
      </w:r>
      <w:r w:rsidR="00B639F9" w:rsidRPr="00766356">
        <w:rPr>
          <w:b/>
          <w:szCs w:val="24"/>
          <w:lang w:val="uk-UA"/>
        </w:rPr>
        <w:t xml:space="preserve"> </w:t>
      </w:r>
      <w:r w:rsidR="0003695E" w:rsidRPr="00766356">
        <w:rPr>
          <w:b/>
          <w:szCs w:val="24"/>
          <w:lang w:val="uk-UA"/>
        </w:rPr>
        <w:t xml:space="preserve">до суду </w:t>
      </w:r>
      <w:r w:rsidR="006264AC" w:rsidRPr="00766356">
        <w:rPr>
          <w:b/>
          <w:szCs w:val="24"/>
          <w:lang w:val="uk-UA"/>
        </w:rPr>
        <w:t>надійшло 6 (20</w:t>
      </w:r>
      <w:r w:rsidR="00B639F9" w:rsidRPr="00766356">
        <w:rPr>
          <w:b/>
          <w:color w:val="3A3A3A"/>
          <w:szCs w:val="24"/>
          <w:lang w:val="uk-UA" w:eastAsia="uk-UA"/>
        </w:rPr>
        <w:t>%)</w:t>
      </w:r>
      <w:r w:rsidR="006264AC" w:rsidRPr="00766356">
        <w:rPr>
          <w:b/>
          <w:szCs w:val="24"/>
          <w:lang w:val="uk-UA"/>
        </w:rPr>
        <w:t xml:space="preserve"> звернень, в 2017</w:t>
      </w:r>
      <w:r w:rsidRPr="00766356">
        <w:rPr>
          <w:b/>
          <w:szCs w:val="24"/>
          <w:lang w:val="uk-UA"/>
        </w:rPr>
        <w:t xml:space="preserve"> році</w:t>
      </w:r>
      <w:r w:rsidR="006264AC" w:rsidRPr="00766356">
        <w:rPr>
          <w:b/>
          <w:szCs w:val="24"/>
          <w:lang w:val="uk-UA"/>
        </w:rPr>
        <w:t xml:space="preserve"> до суду надійшло звернень вказаної категорії – 3 (9,09 </w:t>
      </w:r>
      <w:r w:rsidR="006264AC" w:rsidRPr="00766356">
        <w:rPr>
          <w:b/>
          <w:color w:val="3A3A3A"/>
          <w:szCs w:val="24"/>
          <w:lang w:val="uk-UA" w:eastAsia="uk-UA"/>
        </w:rPr>
        <w:t>%)</w:t>
      </w:r>
      <w:r w:rsidR="006264AC" w:rsidRPr="00766356">
        <w:rPr>
          <w:b/>
          <w:szCs w:val="24"/>
          <w:lang w:val="uk-UA"/>
        </w:rPr>
        <w:t>.</w:t>
      </w:r>
      <w:r w:rsidR="00B639F9" w:rsidRPr="00766356">
        <w:rPr>
          <w:b/>
          <w:szCs w:val="24"/>
          <w:lang w:val="uk-UA"/>
        </w:rPr>
        <w:t xml:space="preserve"> Заявникам </w:t>
      </w:r>
      <w:r w:rsidR="0046508F" w:rsidRPr="00766356">
        <w:rPr>
          <w:b/>
          <w:szCs w:val="24"/>
          <w:lang w:val="uk-UA"/>
        </w:rPr>
        <w:t>роз’яснювалось, що тривале перебування справ на розгляді зумовлено</w:t>
      </w:r>
      <w:r w:rsidR="00B639F9" w:rsidRPr="00766356">
        <w:rPr>
          <w:b/>
          <w:szCs w:val="24"/>
          <w:lang w:val="uk-UA"/>
        </w:rPr>
        <w:t xml:space="preserve"> </w:t>
      </w:r>
      <w:r w:rsidR="00766356" w:rsidRPr="00766356">
        <w:rPr>
          <w:b/>
          <w:szCs w:val="24"/>
          <w:lang w:val="uk-UA"/>
        </w:rPr>
        <w:t>об’єктивними обставинами</w:t>
      </w:r>
      <w:r w:rsidR="0046508F" w:rsidRPr="00766356">
        <w:rPr>
          <w:b/>
          <w:szCs w:val="24"/>
          <w:lang w:val="uk-UA"/>
        </w:rPr>
        <w:t>:</w:t>
      </w:r>
      <w:r w:rsidR="00766356" w:rsidRPr="00766356">
        <w:rPr>
          <w:b/>
          <w:szCs w:val="24"/>
          <w:lang w:val="uk-UA"/>
        </w:rPr>
        <w:t xml:space="preserve"> особи, які брали участь у справах не з’являлись на виклики</w:t>
      </w:r>
      <w:r w:rsidR="00766356">
        <w:rPr>
          <w:b/>
          <w:szCs w:val="24"/>
          <w:lang w:val="uk-UA"/>
        </w:rPr>
        <w:t xml:space="preserve"> в судові засідання</w:t>
      </w:r>
      <w:r w:rsidR="00766356" w:rsidRPr="00766356">
        <w:rPr>
          <w:b/>
          <w:szCs w:val="24"/>
          <w:lang w:val="uk-UA"/>
        </w:rPr>
        <w:t>, заяв про розгляд справ за їх відсутності суду не надавали, неможливістю розгляду справи без отримання інформації про реєстрацію місця проживання сторони по страві</w:t>
      </w:r>
      <w:r w:rsidR="006762D0">
        <w:rPr>
          <w:b/>
          <w:szCs w:val="24"/>
          <w:lang w:val="uk-UA"/>
        </w:rPr>
        <w:t xml:space="preserve">, перебуванням суддів у складі членів колегії в </w:t>
      </w:r>
      <w:proofErr w:type="spellStart"/>
      <w:r w:rsidR="006762D0">
        <w:rPr>
          <w:b/>
          <w:szCs w:val="24"/>
          <w:lang w:val="uk-UA"/>
        </w:rPr>
        <w:t>нарадчій</w:t>
      </w:r>
      <w:proofErr w:type="spellEnd"/>
      <w:r w:rsidR="006762D0">
        <w:rPr>
          <w:b/>
          <w:szCs w:val="24"/>
          <w:lang w:val="uk-UA"/>
        </w:rPr>
        <w:t xml:space="preserve"> кімнаті по кримінальному провадженню </w:t>
      </w:r>
      <w:r w:rsidR="00766356" w:rsidRPr="00766356">
        <w:rPr>
          <w:b/>
          <w:szCs w:val="24"/>
          <w:lang w:val="uk-UA"/>
        </w:rPr>
        <w:t>тощо.</w:t>
      </w:r>
    </w:p>
    <w:p w:rsidR="003D14D8" w:rsidRPr="000C4DB2" w:rsidRDefault="00AC357B" w:rsidP="000C4DB2">
      <w:pPr>
        <w:widowControl w:val="0"/>
        <w:spacing w:line="276" w:lineRule="auto"/>
        <w:contextualSpacing/>
        <w:jc w:val="both"/>
        <w:rPr>
          <w:b/>
          <w:szCs w:val="24"/>
          <w:lang w:val="uk-UA"/>
        </w:rPr>
      </w:pPr>
      <w:r w:rsidRPr="00737210">
        <w:rPr>
          <w:b/>
          <w:szCs w:val="24"/>
          <w:lang w:val="uk-UA"/>
        </w:rPr>
        <w:tab/>
      </w:r>
      <w:r w:rsidR="006264AC" w:rsidRPr="000C4DB2">
        <w:rPr>
          <w:b/>
          <w:szCs w:val="24"/>
          <w:lang w:val="uk-UA"/>
        </w:rPr>
        <w:t>В 2018</w:t>
      </w:r>
      <w:r w:rsidR="0003695E" w:rsidRPr="000C4DB2">
        <w:rPr>
          <w:b/>
          <w:szCs w:val="24"/>
          <w:lang w:val="uk-UA"/>
        </w:rPr>
        <w:t xml:space="preserve"> році розглянуто</w:t>
      </w:r>
      <w:r w:rsidR="006264AC" w:rsidRPr="000C4DB2">
        <w:rPr>
          <w:b/>
          <w:szCs w:val="24"/>
          <w:lang w:val="uk-UA"/>
        </w:rPr>
        <w:t xml:space="preserve"> 1 </w:t>
      </w:r>
      <w:r w:rsidRPr="000C4DB2">
        <w:rPr>
          <w:b/>
          <w:szCs w:val="24"/>
          <w:lang w:val="uk-UA"/>
        </w:rPr>
        <w:t>(</w:t>
      </w:r>
      <w:r w:rsidR="006264AC" w:rsidRPr="000C4DB2">
        <w:rPr>
          <w:b/>
          <w:szCs w:val="24"/>
          <w:lang w:val="uk-UA"/>
        </w:rPr>
        <w:t>3,3</w:t>
      </w:r>
      <w:r w:rsidRPr="000C4DB2">
        <w:rPr>
          <w:b/>
          <w:szCs w:val="24"/>
          <w:lang w:val="uk-UA"/>
        </w:rPr>
        <w:t xml:space="preserve"> </w:t>
      </w:r>
      <w:r w:rsidRPr="000C4DB2">
        <w:rPr>
          <w:b/>
          <w:color w:val="3A3A3A"/>
          <w:szCs w:val="24"/>
          <w:lang w:val="uk-UA" w:eastAsia="uk-UA"/>
        </w:rPr>
        <w:t xml:space="preserve">%) </w:t>
      </w:r>
      <w:r w:rsidRPr="000C4DB2">
        <w:rPr>
          <w:b/>
          <w:szCs w:val="24"/>
          <w:lang w:val="uk-UA"/>
        </w:rPr>
        <w:t xml:space="preserve"> звернення</w:t>
      </w:r>
      <w:r w:rsidR="006264AC" w:rsidRPr="000C4DB2">
        <w:rPr>
          <w:b/>
          <w:szCs w:val="24"/>
          <w:lang w:val="uk-UA"/>
        </w:rPr>
        <w:t>, у якому</w:t>
      </w:r>
      <w:r w:rsidR="001F763C" w:rsidRPr="000C4DB2">
        <w:rPr>
          <w:b/>
          <w:szCs w:val="24"/>
          <w:lang w:val="uk-UA"/>
        </w:rPr>
        <w:t xml:space="preserve"> порушено</w:t>
      </w:r>
      <w:r w:rsidR="003D14D8" w:rsidRPr="000C4DB2">
        <w:rPr>
          <w:b/>
          <w:szCs w:val="24"/>
          <w:lang w:val="uk-UA"/>
        </w:rPr>
        <w:t xml:space="preserve"> питання незгоди з судовим рішенням </w:t>
      </w:r>
      <w:r w:rsidRPr="000C4DB2">
        <w:rPr>
          <w:b/>
          <w:szCs w:val="24"/>
          <w:lang w:val="uk-UA"/>
        </w:rPr>
        <w:t>(</w:t>
      </w:r>
      <w:r w:rsidR="006264AC" w:rsidRPr="000C4DB2">
        <w:rPr>
          <w:b/>
          <w:szCs w:val="24"/>
          <w:lang w:val="uk-UA"/>
        </w:rPr>
        <w:t>в 2017 році – 4 (12,12%)</w:t>
      </w:r>
      <w:r w:rsidR="003D14D8" w:rsidRPr="000C4DB2">
        <w:rPr>
          <w:b/>
          <w:szCs w:val="24"/>
          <w:lang w:val="uk-UA"/>
        </w:rPr>
        <w:t xml:space="preserve"> звернення</w:t>
      </w:r>
      <w:r w:rsidRPr="000C4DB2">
        <w:rPr>
          <w:b/>
          <w:szCs w:val="24"/>
          <w:lang w:val="uk-UA"/>
        </w:rPr>
        <w:t>)</w:t>
      </w:r>
      <w:r w:rsidR="00325BBE" w:rsidRPr="000C4DB2">
        <w:rPr>
          <w:b/>
          <w:szCs w:val="24"/>
          <w:lang w:val="uk-UA"/>
        </w:rPr>
        <w:t xml:space="preserve"> </w:t>
      </w:r>
      <w:r w:rsidR="006264AC" w:rsidRPr="000C4DB2">
        <w:rPr>
          <w:b/>
          <w:szCs w:val="24"/>
          <w:lang w:val="uk-UA"/>
        </w:rPr>
        <w:t>та винесено, на думку заявника, незаконне</w:t>
      </w:r>
      <w:r w:rsidR="00325BBE" w:rsidRPr="000C4DB2">
        <w:rPr>
          <w:b/>
          <w:szCs w:val="24"/>
          <w:lang w:val="uk-UA"/>
        </w:rPr>
        <w:t xml:space="preserve"> рішення. </w:t>
      </w:r>
      <w:r w:rsidR="006264AC" w:rsidRPr="000C4DB2">
        <w:rPr>
          <w:b/>
          <w:szCs w:val="24"/>
          <w:lang w:val="uk-UA"/>
        </w:rPr>
        <w:t>У відповіді заявнику</w:t>
      </w:r>
      <w:r w:rsidR="001F763C" w:rsidRPr="000C4DB2">
        <w:rPr>
          <w:b/>
          <w:szCs w:val="24"/>
          <w:lang w:val="uk-UA"/>
        </w:rPr>
        <w:t>, серед іншо</w:t>
      </w:r>
      <w:r w:rsidR="00397EC8" w:rsidRPr="000C4DB2">
        <w:rPr>
          <w:b/>
          <w:szCs w:val="24"/>
          <w:lang w:val="uk-UA"/>
        </w:rPr>
        <w:t>го, роз’яснений</w:t>
      </w:r>
      <w:r w:rsidR="006264AC" w:rsidRPr="000C4DB2">
        <w:rPr>
          <w:b/>
          <w:szCs w:val="24"/>
          <w:lang w:val="uk-UA"/>
        </w:rPr>
        <w:t xml:space="preserve"> </w:t>
      </w:r>
      <w:r w:rsidR="001F763C" w:rsidRPr="000C4DB2">
        <w:rPr>
          <w:b/>
          <w:szCs w:val="24"/>
          <w:lang w:val="uk-UA"/>
        </w:rPr>
        <w:t>порядок</w:t>
      </w:r>
      <w:r w:rsidR="006264AC" w:rsidRPr="000C4DB2">
        <w:rPr>
          <w:b/>
          <w:szCs w:val="24"/>
          <w:lang w:val="uk-UA"/>
        </w:rPr>
        <w:t xml:space="preserve"> передачі справ</w:t>
      </w:r>
      <w:r w:rsidR="000C4DB2" w:rsidRPr="000C4DB2">
        <w:rPr>
          <w:b/>
          <w:szCs w:val="24"/>
          <w:lang w:val="uk-UA"/>
        </w:rPr>
        <w:t xml:space="preserve">и за </w:t>
      </w:r>
      <w:r w:rsidR="00397EC8" w:rsidRPr="000C4DB2">
        <w:rPr>
          <w:b/>
          <w:szCs w:val="24"/>
          <w:lang w:val="uk-UA"/>
        </w:rPr>
        <w:t>підсудністю</w:t>
      </w:r>
      <w:r w:rsidR="000C4DB2" w:rsidRPr="000C4DB2">
        <w:rPr>
          <w:b/>
          <w:szCs w:val="24"/>
          <w:lang w:val="uk-UA"/>
        </w:rPr>
        <w:t xml:space="preserve"> для розгляду в інший суд</w:t>
      </w:r>
      <w:r w:rsidR="00397EC8" w:rsidRPr="000C4DB2">
        <w:rPr>
          <w:b/>
          <w:szCs w:val="24"/>
          <w:lang w:val="uk-UA"/>
        </w:rPr>
        <w:t>.</w:t>
      </w:r>
      <w:r w:rsidR="000C4DB2" w:rsidRPr="000C4DB2">
        <w:rPr>
          <w:rFonts w:ascii="Arial" w:hAnsi="Arial" w:cs="Arial"/>
          <w:b/>
          <w:bCs/>
          <w:color w:val="333333"/>
          <w:sz w:val="18"/>
          <w:szCs w:val="18"/>
        </w:rPr>
        <w:t xml:space="preserve"> </w:t>
      </w:r>
    </w:p>
    <w:p w:rsidR="00F00C7F" w:rsidRPr="000C4DB2" w:rsidRDefault="00F00C7F" w:rsidP="00737210">
      <w:pPr>
        <w:widowControl w:val="0"/>
        <w:spacing w:line="276" w:lineRule="auto"/>
        <w:contextualSpacing/>
        <w:jc w:val="both"/>
        <w:rPr>
          <w:b/>
          <w:szCs w:val="24"/>
          <w:lang w:val="uk-UA"/>
        </w:rPr>
      </w:pPr>
      <w:r>
        <w:rPr>
          <w:b/>
          <w:i/>
          <w:szCs w:val="24"/>
          <w:lang w:val="uk-UA"/>
        </w:rPr>
        <w:tab/>
      </w:r>
      <w:r w:rsidRPr="000C4DB2">
        <w:rPr>
          <w:b/>
          <w:szCs w:val="24"/>
          <w:lang w:val="uk-UA"/>
        </w:rPr>
        <w:t xml:space="preserve">В звітному </w:t>
      </w:r>
      <w:r w:rsidR="00AB27C8" w:rsidRPr="000C4DB2">
        <w:rPr>
          <w:b/>
          <w:szCs w:val="24"/>
          <w:lang w:val="uk-UA"/>
        </w:rPr>
        <w:t xml:space="preserve">2018 </w:t>
      </w:r>
      <w:r w:rsidR="00544CF9">
        <w:rPr>
          <w:b/>
          <w:szCs w:val="24"/>
          <w:lang w:val="uk-UA"/>
        </w:rPr>
        <w:t>р</w:t>
      </w:r>
      <w:r w:rsidRPr="000C4DB2">
        <w:rPr>
          <w:b/>
          <w:szCs w:val="24"/>
          <w:lang w:val="uk-UA"/>
        </w:rPr>
        <w:t xml:space="preserve">оці розглянуто 2 звернення щодо несвоєчасного звернення до виконання судових рішень. У 2017 році даної категорії звернень не було. Судом надані роз’яснення щодо порядку та обов’язку суду направлення  на виконання ухвал про вжиття заходів забезпечення позову до примусового виконання шляхом направлення копій судових рішень до відповідних державних та інших органів, на які покладено </w:t>
      </w:r>
      <w:r w:rsidR="0037297B" w:rsidRPr="000C4DB2">
        <w:rPr>
          <w:b/>
          <w:szCs w:val="24"/>
          <w:lang w:val="uk-UA"/>
        </w:rPr>
        <w:t>обов’язки в</w:t>
      </w:r>
      <w:r w:rsidRPr="000C4DB2">
        <w:rPr>
          <w:b/>
          <w:szCs w:val="24"/>
          <w:lang w:val="uk-UA"/>
        </w:rPr>
        <w:t>иконання судових рішень. Також надані роз’яснення щодо порядку виконання ухвал слідчого судді, які не можуть бути оскаржені та набирають законної сили з моменту їх оголошен</w:t>
      </w:r>
      <w:r w:rsidR="0037297B" w:rsidRPr="000C4DB2">
        <w:rPr>
          <w:b/>
          <w:szCs w:val="24"/>
          <w:lang w:val="uk-UA"/>
        </w:rPr>
        <w:t>ня.</w:t>
      </w:r>
    </w:p>
    <w:p w:rsidR="00397EC8" w:rsidRPr="007E5389" w:rsidRDefault="00397EC8" w:rsidP="00737210">
      <w:pPr>
        <w:widowControl w:val="0"/>
        <w:spacing w:line="276" w:lineRule="auto"/>
        <w:contextualSpacing/>
        <w:jc w:val="both"/>
        <w:rPr>
          <w:b/>
          <w:szCs w:val="24"/>
          <w:lang w:val="uk-UA"/>
        </w:rPr>
      </w:pPr>
      <w:r>
        <w:rPr>
          <w:b/>
          <w:szCs w:val="24"/>
          <w:lang w:val="uk-UA"/>
        </w:rPr>
        <w:tab/>
      </w:r>
      <w:r w:rsidRPr="007E5389">
        <w:rPr>
          <w:b/>
          <w:szCs w:val="24"/>
          <w:lang w:val="uk-UA"/>
        </w:rPr>
        <w:t xml:space="preserve">В 2018 році розглянуто 1 (3,3%) звернення щодо невидачі копії судового рішення. </w:t>
      </w:r>
      <w:r w:rsidR="008F7A16" w:rsidRPr="00544CF9">
        <w:rPr>
          <w:b/>
          <w:szCs w:val="24"/>
          <w:lang w:val="uk-UA"/>
        </w:rPr>
        <w:t xml:space="preserve">У 2017 році даної категорії звернень не було. </w:t>
      </w:r>
      <w:r w:rsidRPr="00544CF9">
        <w:rPr>
          <w:b/>
          <w:szCs w:val="24"/>
          <w:lang w:val="uk-UA"/>
        </w:rPr>
        <w:t xml:space="preserve">Заявнику роз’яснені строки виготовлення та </w:t>
      </w:r>
      <w:r w:rsidRPr="007E5389">
        <w:rPr>
          <w:b/>
          <w:szCs w:val="24"/>
          <w:lang w:val="uk-UA"/>
        </w:rPr>
        <w:t xml:space="preserve">направлення копії повного </w:t>
      </w:r>
      <w:r w:rsidR="003E3670" w:rsidRPr="007E5389">
        <w:rPr>
          <w:b/>
          <w:szCs w:val="24"/>
          <w:lang w:val="uk-UA"/>
        </w:rPr>
        <w:t>тексту судового рішення.</w:t>
      </w:r>
    </w:p>
    <w:p w:rsidR="00AC357B" w:rsidRPr="00737210" w:rsidRDefault="00AC357B" w:rsidP="00737210">
      <w:pPr>
        <w:widowControl w:val="0"/>
        <w:spacing w:line="276" w:lineRule="auto"/>
        <w:contextualSpacing/>
        <w:jc w:val="both"/>
        <w:rPr>
          <w:b/>
          <w:szCs w:val="24"/>
          <w:lang w:val="uk-UA"/>
        </w:rPr>
      </w:pPr>
      <w:r w:rsidRPr="00737210">
        <w:rPr>
          <w:b/>
          <w:szCs w:val="24"/>
          <w:lang w:val="uk-UA"/>
        </w:rPr>
        <w:tab/>
      </w:r>
      <w:r w:rsidR="00F2220E" w:rsidRPr="00737210">
        <w:rPr>
          <w:b/>
          <w:szCs w:val="24"/>
          <w:lang w:val="uk-UA"/>
        </w:rPr>
        <w:t>Звернення, у яких громадяни скаржаться на організацію роботи суду,</w:t>
      </w:r>
      <w:r w:rsidR="002F5D7C">
        <w:rPr>
          <w:b/>
          <w:szCs w:val="24"/>
          <w:lang w:val="uk-UA"/>
        </w:rPr>
        <w:t xml:space="preserve"> за звітний період надійшло – 6 (20 </w:t>
      </w:r>
      <w:r w:rsidR="00F2220E" w:rsidRPr="00737210">
        <w:rPr>
          <w:b/>
          <w:color w:val="3A3A3A"/>
          <w:szCs w:val="24"/>
          <w:lang w:val="uk-UA" w:eastAsia="uk-UA"/>
        </w:rPr>
        <w:t>%)</w:t>
      </w:r>
      <w:r w:rsidR="002F5D7C">
        <w:rPr>
          <w:b/>
          <w:color w:val="3A3A3A"/>
          <w:szCs w:val="24"/>
          <w:lang w:val="uk-UA" w:eastAsia="uk-UA"/>
        </w:rPr>
        <w:t>, у 2017</w:t>
      </w:r>
      <w:r w:rsidR="00F2220E" w:rsidRPr="00737210">
        <w:rPr>
          <w:b/>
          <w:color w:val="3A3A3A"/>
          <w:szCs w:val="24"/>
          <w:lang w:val="uk-UA" w:eastAsia="uk-UA"/>
        </w:rPr>
        <w:t xml:space="preserve"> році </w:t>
      </w:r>
      <w:r w:rsidR="002F5D7C">
        <w:rPr>
          <w:b/>
          <w:color w:val="3A3A3A"/>
          <w:szCs w:val="24"/>
          <w:lang w:val="uk-UA" w:eastAsia="uk-UA"/>
        </w:rPr>
        <w:t xml:space="preserve">- </w:t>
      </w:r>
      <w:r w:rsidR="002F5D7C" w:rsidRPr="00737210">
        <w:rPr>
          <w:b/>
          <w:szCs w:val="24"/>
          <w:lang w:val="uk-UA"/>
        </w:rPr>
        <w:t xml:space="preserve">15 (45,5  </w:t>
      </w:r>
      <w:r w:rsidR="002F5D7C" w:rsidRPr="00737210">
        <w:rPr>
          <w:b/>
          <w:color w:val="3A3A3A"/>
          <w:szCs w:val="24"/>
          <w:lang w:val="uk-UA" w:eastAsia="uk-UA"/>
        </w:rPr>
        <w:t xml:space="preserve">%), </w:t>
      </w:r>
      <w:r w:rsidR="002F5D7C">
        <w:rPr>
          <w:b/>
          <w:szCs w:val="24"/>
          <w:lang w:val="uk-UA"/>
        </w:rPr>
        <w:t>звернень</w:t>
      </w:r>
      <w:r w:rsidR="00F2220E" w:rsidRPr="00737210">
        <w:rPr>
          <w:b/>
          <w:szCs w:val="24"/>
          <w:lang w:val="uk-UA"/>
        </w:rPr>
        <w:t xml:space="preserve"> . Всі розглянуті по суті і громадянам надані </w:t>
      </w:r>
      <w:r w:rsidR="004D62F3" w:rsidRPr="00737210">
        <w:rPr>
          <w:b/>
          <w:szCs w:val="24"/>
          <w:lang w:val="uk-UA"/>
        </w:rPr>
        <w:t xml:space="preserve">письмові </w:t>
      </w:r>
      <w:r w:rsidR="00F2220E" w:rsidRPr="00737210">
        <w:rPr>
          <w:b/>
          <w:szCs w:val="24"/>
          <w:lang w:val="uk-UA"/>
        </w:rPr>
        <w:t>обґрунтовані</w:t>
      </w:r>
      <w:r w:rsidR="002F5D7C">
        <w:rPr>
          <w:b/>
          <w:szCs w:val="24"/>
          <w:lang w:val="uk-UA"/>
        </w:rPr>
        <w:t xml:space="preserve"> </w:t>
      </w:r>
      <w:r w:rsidR="004D62F3" w:rsidRPr="00737210">
        <w:rPr>
          <w:b/>
          <w:szCs w:val="24"/>
          <w:lang w:val="uk-UA"/>
        </w:rPr>
        <w:t>та</w:t>
      </w:r>
      <w:r w:rsidR="00205515" w:rsidRPr="00737210">
        <w:rPr>
          <w:b/>
          <w:szCs w:val="24"/>
          <w:lang w:val="uk-UA"/>
        </w:rPr>
        <w:t xml:space="preserve"> повні відповіді.</w:t>
      </w:r>
    </w:p>
    <w:p w:rsidR="004D62F3" w:rsidRDefault="004D62F3" w:rsidP="00737210">
      <w:pPr>
        <w:widowControl w:val="0"/>
        <w:spacing w:line="276" w:lineRule="auto"/>
        <w:contextualSpacing/>
        <w:jc w:val="both"/>
        <w:rPr>
          <w:b/>
          <w:szCs w:val="24"/>
          <w:lang w:val="uk-UA"/>
        </w:rPr>
      </w:pPr>
      <w:r w:rsidRPr="00737210">
        <w:rPr>
          <w:b/>
          <w:szCs w:val="24"/>
          <w:lang w:val="uk-UA"/>
        </w:rPr>
        <w:tab/>
        <w:t>Звернень, щодо інших питань, розглянуто</w:t>
      </w:r>
      <w:r w:rsidR="002F5D7C">
        <w:rPr>
          <w:b/>
          <w:szCs w:val="24"/>
          <w:lang w:val="uk-UA"/>
        </w:rPr>
        <w:t xml:space="preserve"> у 2018 році</w:t>
      </w:r>
      <w:r w:rsidRPr="00737210">
        <w:rPr>
          <w:b/>
          <w:szCs w:val="24"/>
          <w:lang w:val="uk-UA"/>
        </w:rPr>
        <w:t xml:space="preserve"> </w:t>
      </w:r>
      <w:r w:rsidR="002F5D7C">
        <w:rPr>
          <w:b/>
          <w:szCs w:val="24"/>
          <w:lang w:val="uk-UA"/>
        </w:rPr>
        <w:t xml:space="preserve">– 2 (6,7%), </w:t>
      </w:r>
      <w:r w:rsidRPr="00737210">
        <w:rPr>
          <w:b/>
          <w:szCs w:val="24"/>
          <w:lang w:val="uk-UA"/>
        </w:rPr>
        <w:t xml:space="preserve">у 2017 році – 3 ( 9,09 </w:t>
      </w:r>
      <w:r w:rsidRPr="00737210">
        <w:rPr>
          <w:b/>
          <w:color w:val="3A3A3A"/>
          <w:szCs w:val="24"/>
          <w:lang w:val="uk-UA" w:eastAsia="uk-UA"/>
        </w:rPr>
        <w:t>%</w:t>
      </w:r>
      <w:r w:rsidR="002F5D7C">
        <w:rPr>
          <w:b/>
          <w:szCs w:val="24"/>
          <w:lang w:val="uk-UA"/>
        </w:rPr>
        <w:t>).</w:t>
      </w:r>
    </w:p>
    <w:p w:rsidR="00E17FE5" w:rsidRPr="00737210" w:rsidRDefault="00737210" w:rsidP="00737210">
      <w:pPr>
        <w:widowControl w:val="0"/>
        <w:spacing w:line="276" w:lineRule="auto"/>
        <w:contextualSpacing/>
        <w:jc w:val="both"/>
        <w:rPr>
          <w:b/>
          <w:szCs w:val="24"/>
          <w:lang w:val="uk-UA"/>
        </w:rPr>
      </w:pPr>
      <w:r>
        <w:rPr>
          <w:b/>
          <w:szCs w:val="24"/>
          <w:lang w:val="uk-UA"/>
        </w:rPr>
        <w:tab/>
        <w:t>Аналізуючи причини надходження звернень від громадян необхідно зазначити, що основним наслідком їх надходження є правова необізнаність громадян, зокрема, неможливість розмежування компетенції та повноважень посадових осіб, незнання своїх процесуальних прав.</w:t>
      </w:r>
    </w:p>
    <w:p w:rsidR="008A5513" w:rsidRPr="00737210" w:rsidRDefault="004D62F3" w:rsidP="00737210">
      <w:pPr>
        <w:shd w:val="clear" w:color="auto" w:fill="FFFFFF"/>
        <w:ind w:firstLine="426"/>
        <w:contextualSpacing/>
        <w:jc w:val="both"/>
        <w:rPr>
          <w:b/>
          <w:szCs w:val="24"/>
          <w:lang w:val="uk-UA"/>
        </w:rPr>
      </w:pPr>
      <w:r w:rsidRPr="00737210">
        <w:rPr>
          <w:b/>
          <w:szCs w:val="24"/>
          <w:lang w:val="uk-UA"/>
        </w:rPr>
        <w:tab/>
        <w:t xml:space="preserve">З метою унеможливлення порушення термінів виконання </w:t>
      </w:r>
      <w:r w:rsidR="00C75CED" w:rsidRPr="00737210">
        <w:rPr>
          <w:b/>
          <w:szCs w:val="24"/>
          <w:lang w:val="uk-UA"/>
        </w:rPr>
        <w:t xml:space="preserve">завдань, поставлених в процесі розгляду звернень громадян, впродовж звітного періоду, здійснювався контроль за строками надання відповідей </w:t>
      </w:r>
      <w:r w:rsidR="00407B0B" w:rsidRPr="00737210">
        <w:rPr>
          <w:b/>
          <w:szCs w:val="24"/>
          <w:lang w:val="uk-UA"/>
        </w:rPr>
        <w:t xml:space="preserve">головою суду, </w:t>
      </w:r>
      <w:r w:rsidR="00C75CED" w:rsidRPr="00737210">
        <w:rPr>
          <w:b/>
          <w:szCs w:val="24"/>
          <w:lang w:val="uk-UA"/>
        </w:rPr>
        <w:t>керівником</w:t>
      </w:r>
      <w:r w:rsidR="00407B0B" w:rsidRPr="00737210">
        <w:rPr>
          <w:b/>
          <w:szCs w:val="24"/>
          <w:lang w:val="uk-UA"/>
        </w:rPr>
        <w:t xml:space="preserve"> апарату </w:t>
      </w:r>
      <w:r w:rsidR="00C75CED" w:rsidRPr="00737210">
        <w:rPr>
          <w:b/>
          <w:szCs w:val="24"/>
          <w:lang w:val="uk-UA"/>
        </w:rPr>
        <w:t>та їх заступниками. В загальній кількості звернень громадян відсутні такі, терміни розгляду яких були порушені.</w:t>
      </w:r>
      <w:r w:rsidR="00407B0B" w:rsidRPr="00737210">
        <w:rPr>
          <w:b/>
          <w:szCs w:val="24"/>
          <w:lang w:val="uk-UA"/>
        </w:rPr>
        <w:t xml:space="preserve"> </w:t>
      </w:r>
      <w:r w:rsidR="0037297B">
        <w:rPr>
          <w:b/>
          <w:szCs w:val="24"/>
          <w:lang w:val="uk-UA"/>
        </w:rPr>
        <w:t xml:space="preserve">В 2018 році строком до 5 діб розглянуто 9 ( 30%) звернень, до 15 діб – 21 ( 70%) звернення. </w:t>
      </w:r>
      <w:r w:rsidR="0037297B">
        <w:rPr>
          <w:b/>
          <w:szCs w:val="24"/>
          <w:lang w:val="uk-UA"/>
        </w:rPr>
        <w:lastRenderedPageBreak/>
        <w:t>В 2017 році</w:t>
      </w:r>
      <w:r w:rsidR="00544CF9">
        <w:rPr>
          <w:b/>
          <w:szCs w:val="24"/>
          <w:lang w:val="uk-UA"/>
        </w:rPr>
        <w:t xml:space="preserve"> строком до 5 діб  розглянуто </w:t>
      </w:r>
      <w:r w:rsidR="00407B0B" w:rsidRPr="00737210">
        <w:rPr>
          <w:b/>
          <w:szCs w:val="24"/>
          <w:lang w:val="uk-UA"/>
        </w:rPr>
        <w:t>12 звернень ( 37,5</w:t>
      </w:r>
      <w:r w:rsidR="00863A96">
        <w:rPr>
          <w:b/>
          <w:color w:val="3A3A3A"/>
          <w:szCs w:val="24"/>
          <w:lang w:val="uk-UA" w:eastAsia="uk-UA"/>
        </w:rPr>
        <w:t xml:space="preserve">%) , </w:t>
      </w:r>
      <w:r w:rsidR="00407B0B" w:rsidRPr="00737210">
        <w:rPr>
          <w:b/>
          <w:color w:val="3A3A3A"/>
          <w:szCs w:val="24"/>
          <w:lang w:val="uk-UA" w:eastAsia="uk-UA"/>
        </w:rPr>
        <w:t xml:space="preserve">до 15 діб- 20 звернень (62,5 </w:t>
      </w:r>
      <w:r w:rsidR="00407B0B" w:rsidRPr="00737210">
        <w:rPr>
          <w:b/>
          <w:szCs w:val="24"/>
          <w:lang w:val="uk-UA"/>
        </w:rPr>
        <w:t xml:space="preserve"> </w:t>
      </w:r>
      <w:r w:rsidR="00407B0B" w:rsidRPr="00737210">
        <w:rPr>
          <w:b/>
          <w:color w:val="3A3A3A"/>
          <w:szCs w:val="24"/>
          <w:lang w:val="uk-UA" w:eastAsia="uk-UA"/>
        </w:rPr>
        <w:t>%)</w:t>
      </w:r>
      <w:r w:rsidR="00407B0B" w:rsidRPr="00737210">
        <w:rPr>
          <w:b/>
          <w:szCs w:val="24"/>
          <w:lang w:val="uk-UA"/>
        </w:rPr>
        <w:t>. Строки розгляду до 30 діб та 45 діб та більше – відсутні</w:t>
      </w:r>
      <w:r w:rsidR="00863A96">
        <w:rPr>
          <w:b/>
          <w:szCs w:val="24"/>
          <w:lang w:val="uk-UA"/>
        </w:rPr>
        <w:t xml:space="preserve"> в 2018 та 2017 роках</w:t>
      </w:r>
      <w:r w:rsidR="001F763C" w:rsidRPr="00737210">
        <w:rPr>
          <w:b/>
          <w:szCs w:val="24"/>
          <w:lang w:val="uk-UA"/>
        </w:rPr>
        <w:t>.</w:t>
      </w:r>
    </w:p>
    <w:p w:rsidR="008A5513" w:rsidRPr="00737210" w:rsidRDefault="008A5513" w:rsidP="00737210">
      <w:pPr>
        <w:widowControl w:val="0"/>
        <w:spacing w:line="276" w:lineRule="auto"/>
        <w:contextualSpacing/>
        <w:jc w:val="both"/>
        <w:rPr>
          <w:b/>
          <w:szCs w:val="24"/>
          <w:lang w:val="uk-UA"/>
        </w:rPr>
      </w:pPr>
    </w:p>
    <w:p w:rsidR="00BA21A5" w:rsidRPr="00737210" w:rsidRDefault="00A14E44" w:rsidP="00737210">
      <w:pPr>
        <w:widowControl w:val="0"/>
        <w:spacing w:line="276" w:lineRule="auto"/>
        <w:contextualSpacing/>
        <w:jc w:val="both"/>
        <w:rPr>
          <w:b/>
          <w:szCs w:val="24"/>
          <w:lang w:val="uk-UA"/>
        </w:rPr>
      </w:pPr>
      <w:r w:rsidRPr="00737210">
        <w:rPr>
          <w:b/>
          <w:szCs w:val="24"/>
          <w:lang w:val="uk-UA"/>
        </w:rPr>
        <w:t xml:space="preserve"> </w:t>
      </w:r>
      <w:r w:rsidR="00F36EEC" w:rsidRPr="00737210">
        <w:rPr>
          <w:b/>
          <w:noProof/>
          <w:lang w:val="uk-UA" w:eastAsia="uk-UA"/>
        </w:rPr>
        <w:drawing>
          <wp:inline distT="0" distB="0" distL="0" distR="0">
            <wp:extent cx="5501640" cy="3211830"/>
            <wp:effectExtent l="0" t="0" r="0" b="0"/>
            <wp:docPr id="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0F77" w:rsidRPr="00737210" w:rsidRDefault="000F3562" w:rsidP="00737210">
      <w:pPr>
        <w:widowControl w:val="0"/>
        <w:spacing w:line="276" w:lineRule="auto"/>
        <w:contextualSpacing/>
        <w:jc w:val="both"/>
        <w:rPr>
          <w:b/>
          <w:szCs w:val="24"/>
          <w:lang w:val="uk-UA"/>
        </w:rPr>
      </w:pPr>
      <w:r w:rsidRPr="00737210">
        <w:rPr>
          <w:b/>
          <w:szCs w:val="24"/>
          <w:lang w:val="uk-UA"/>
        </w:rPr>
        <w:tab/>
      </w:r>
    </w:p>
    <w:p w:rsidR="00B1406F" w:rsidRPr="00737210" w:rsidRDefault="00F23437" w:rsidP="00737210">
      <w:pPr>
        <w:widowControl w:val="0"/>
        <w:spacing w:line="276" w:lineRule="auto"/>
        <w:contextualSpacing/>
        <w:jc w:val="both"/>
        <w:rPr>
          <w:b/>
          <w:color w:val="000000"/>
          <w:szCs w:val="24"/>
          <w:lang w:val="uk-UA"/>
        </w:rPr>
      </w:pPr>
      <w:r w:rsidRPr="00737210">
        <w:rPr>
          <w:b/>
          <w:color w:val="000000"/>
          <w:szCs w:val="24"/>
          <w:lang w:val="uk-UA"/>
        </w:rPr>
        <w:tab/>
      </w:r>
    </w:p>
    <w:p w:rsidR="00F23437" w:rsidRPr="007E5389" w:rsidRDefault="00B1406F" w:rsidP="00737210">
      <w:pPr>
        <w:widowControl w:val="0"/>
        <w:spacing w:line="276" w:lineRule="auto"/>
        <w:contextualSpacing/>
        <w:jc w:val="both"/>
        <w:rPr>
          <w:b/>
          <w:szCs w:val="24"/>
        </w:rPr>
      </w:pPr>
      <w:r w:rsidRPr="00737210">
        <w:rPr>
          <w:b/>
          <w:color w:val="000000"/>
          <w:szCs w:val="24"/>
          <w:lang w:val="uk-UA"/>
        </w:rPr>
        <w:tab/>
      </w:r>
      <w:r w:rsidR="00212650" w:rsidRPr="00212650">
        <w:rPr>
          <w:b/>
          <w:color w:val="000000"/>
          <w:szCs w:val="24"/>
          <w:lang w:val="uk-UA"/>
        </w:rPr>
        <w:t>Діяльність суду спрямована на подальше вдосконалення роботи зі зверненнями гро</w:t>
      </w:r>
      <w:r w:rsidR="00212650" w:rsidRPr="00737210">
        <w:rPr>
          <w:b/>
          <w:color w:val="000000"/>
          <w:szCs w:val="24"/>
          <w:lang w:val="uk-UA"/>
        </w:rPr>
        <w:t>мадян</w:t>
      </w:r>
      <w:r w:rsidR="00F23437" w:rsidRPr="00737210">
        <w:rPr>
          <w:b/>
          <w:color w:val="000000"/>
          <w:szCs w:val="24"/>
          <w:lang w:val="uk-UA"/>
        </w:rPr>
        <w:t>.</w:t>
      </w:r>
      <w:r w:rsidR="00F23437" w:rsidRPr="00737210">
        <w:rPr>
          <w:b/>
          <w:szCs w:val="24"/>
          <w:lang w:val="uk-UA"/>
        </w:rPr>
        <w:t xml:space="preserve"> З  працівниками апарату суду  проводяться систематичні </w:t>
      </w:r>
      <w:r w:rsidR="00544CF9">
        <w:rPr>
          <w:b/>
          <w:szCs w:val="24"/>
          <w:lang w:val="uk-UA"/>
        </w:rPr>
        <w:t xml:space="preserve">обговорення на оперативних нарадах та </w:t>
      </w:r>
      <w:r w:rsidR="00F23437" w:rsidRPr="00737210">
        <w:rPr>
          <w:b/>
          <w:szCs w:val="24"/>
          <w:lang w:val="uk-UA"/>
        </w:rPr>
        <w:t xml:space="preserve">навчання по вивченню Інструкції з діловодства у місцевих загальних судах, Закону України « Про звернення  громадян», </w:t>
      </w:r>
      <w:r w:rsidR="007E5389">
        <w:rPr>
          <w:b/>
          <w:szCs w:val="24"/>
          <w:lang w:val="uk-UA"/>
        </w:rPr>
        <w:t xml:space="preserve">діючого законодавства, згідно плану роботи суду здійснюється перевірка передачі справ до канцелярій суду відповідно до встановлених строків, з метою попередження пропущення строків пред’явлення рішень до виконання. </w:t>
      </w:r>
    </w:p>
    <w:p w:rsidR="00F23437" w:rsidRPr="00737210" w:rsidRDefault="00F23437" w:rsidP="00737210">
      <w:pPr>
        <w:widowControl w:val="0"/>
        <w:spacing w:line="276" w:lineRule="auto"/>
        <w:contextualSpacing/>
        <w:jc w:val="both"/>
        <w:rPr>
          <w:b/>
          <w:szCs w:val="24"/>
          <w:lang w:val="uk-UA"/>
        </w:rPr>
      </w:pPr>
      <w:r w:rsidRPr="00737210">
        <w:rPr>
          <w:b/>
          <w:color w:val="000000"/>
          <w:szCs w:val="24"/>
          <w:lang w:val="uk-UA"/>
        </w:rPr>
        <w:tab/>
      </w:r>
      <w:r w:rsidRPr="00737210">
        <w:rPr>
          <w:b/>
          <w:szCs w:val="24"/>
          <w:lang w:val="uk-UA"/>
        </w:rPr>
        <w:t xml:space="preserve">На нарадах керівником апарату суду обговорюються питання, що порушуються у зверненнях громадян, причини, що їх породжують, та за результатами обговорення вносяться пропозиції щодо розв’язання найбільш актуальних питань та рекомендації щодо організації діяльності апарату суду зі зверненнями громадян. </w:t>
      </w:r>
      <w:r w:rsidR="001F763C" w:rsidRPr="00737210">
        <w:rPr>
          <w:b/>
          <w:szCs w:val="24"/>
          <w:lang w:val="uk-UA"/>
        </w:rPr>
        <w:t>А наявність на офіційному веб-сайті суду повної та достовірної інформації про розгляд справ та порядок організації роботи суду забезпечує доступ громадян до публічної інформації та підвищує рівень правового інформування населення.</w:t>
      </w:r>
    </w:p>
    <w:p w:rsidR="00F23437" w:rsidRPr="00737210" w:rsidRDefault="00F23437" w:rsidP="00737210">
      <w:pPr>
        <w:widowControl w:val="0"/>
        <w:spacing w:line="276" w:lineRule="auto"/>
        <w:contextualSpacing/>
        <w:jc w:val="both"/>
        <w:rPr>
          <w:b/>
          <w:szCs w:val="24"/>
          <w:lang w:val="uk-UA"/>
        </w:rPr>
      </w:pPr>
    </w:p>
    <w:p w:rsidR="00A91187" w:rsidRPr="00737210" w:rsidRDefault="00BE7FBE" w:rsidP="00737210">
      <w:pPr>
        <w:spacing w:line="276" w:lineRule="auto"/>
        <w:contextualSpacing/>
        <w:jc w:val="both"/>
        <w:rPr>
          <w:b/>
          <w:szCs w:val="24"/>
          <w:lang w:val="uk-UA"/>
        </w:rPr>
      </w:pPr>
      <w:r w:rsidRPr="00737210">
        <w:rPr>
          <w:b/>
          <w:szCs w:val="24"/>
          <w:lang w:val="uk-UA"/>
        </w:rPr>
        <w:tab/>
      </w:r>
      <w:r w:rsidR="00A91187" w:rsidRPr="00737210">
        <w:rPr>
          <w:b/>
          <w:szCs w:val="24"/>
          <w:lang w:val="uk-UA"/>
        </w:rPr>
        <w:t xml:space="preserve"> </w:t>
      </w:r>
    </w:p>
    <w:p w:rsidR="00E7305B" w:rsidRPr="00737210" w:rsidRDefault="00E7305B" w:rsidP="00737210">
      <w:pPr>
        <w:widowControl w:val="0"/>
        <w:spacing w:line="276" w:lineRule="auto"/>
        <w:contextualSpacing/>
        <w:jc w:val="both"/>
        <w:rPr>
          <w:b/>
          <w:szCs w:val="24"/>
          <w:lang w:val="uk-UA"/>
        </w:rPr>
      </w:pPr>
    </w:p>
    <w:p w:rsidR="00E7305B" w:rsidRPr="00737210" w:rsidRDefault="00E7305B" w:rsidP="00737210">
      <w:pPr>
        <w:widowControl w:val="0"/>
        <w:spacing w:line="276" w:lineRule="auto"/>
        <w:contextualSpacing/>
        <w:jc w:val="both"/>
        <w:rPr>
          <w:b/>
          <w:szCs w:val="24"/>
          <w:lang w:val="uk-UA"/>
        </w:rPr>
      </w:pPr>
    </w:p>
    <w:p w:rsidR="00A91187" w:rsidRPr="00737210" w:rsidRDefault="00A91187" w:rsidP="00737210">
      <w:pPr>
        <w:widowControl w:val="0"/>
        <w:ind w:left="-357" w:firstLine="357"/>
        <w:contextualSpacing/>
        <w:jc w:val="both"/>
        <w:rPr>
          <w:b/>
          <w:szCs w:val="24"/>
          <w:lang w:val="uk-UA"/>
        </w:rPr>
      </w:pPr>
    </w:p>
    <w:p w:rsidR="00E7305B" w:rsidRPr="00737210" w:rsidRDefault="002444BA" w:rsidP="00737210">
      <w:pPr>
        <w:widowControl w:val="0"/>
        <w:spacing w:line="360" w:lineRule="auto"/>
        <w:ind w:left="-357" w:firstLine="357"/>
        <w:contextualSpacing/>
        <w:jc w:val="both"/>
        <w:rPr>
          <w:b/>
          <w:sz w:val="21"/>
          <w:lang w:val="uk-UA"/>
        </w:rPr>
      </w:pPr>
      <w:r w:rsidRPr="00737210">
        <w:rPr>
          <w:b/>
          <w:szCs w:val="24"/>
          <w:lang w:val="uk-UA"/>
        </w:rPr>
        <w:tab/>
      </w:r>
      <w:r w:rsidR="00854D98" w:rsidRPr="00737210">
        <w:rPr>
          <w:b/>
          <w:szCs w:val="24"/>
          <w:lang w:val="uk-UA"/>
        </w:rPr>
        <w:tab/>
      </w:r>
      <w:r w:rsidR="00CE05A1" w:rsidRPr="00737210">
        <w:rPr>
          <w:b/>
          <w:szCs w:val="24"/>
          <w:lang w:val="uk-UA"/>
        </w:rPr>
        <w:t xml:space="preserve">Голова суду                                                      </w:t>
      </w:r>
      <w:r w:rsidR="00854D98" w:rsidRPr="00737210">
        <w:rPr>
          <w:b/>
          <w:szCs w:val="24"/>
          <w:lang w:val="uk-UA"/>
        </w:rPr>
        <w:t xml:space="preserve">                          </w:t>
      </w:r>
      <w:r w:rsidR="00CE05A1" w:rsidRPr="00737210">
        <w:rPr>
          <w:b/>
          <w:szCs w:val="24"/>
          <w:lang w:val="uk-UA"/>
        </w:rPr>
        <w:t xml:space="preserve"> В.Г. Черняк</w:t>
      </w:r>
      <w:r w:rsidR="002F1767" w:rsidRPr="00737210">
        <w:rPr>
          <w:b/>
          <w:sz w:val="21"/>
          <w:lang w:val="uk-UA"/>
        </w:rPr>
        <w:tab/>
      </w:r>
    </w:p>
    <w:p w:rsidR="00E7305B" w:rsidRDefault="00E7305B" w:rsidP="00544CF9">
      <w:pPr>
        <w:widowControl w:val="0"/>
        <w:spacing w:line="360" w:lineRule="auto"/>
        <w:jc w:val="both"/>
        <w:rPr>
          <w:b/>
          <w:sz w:val="21"/>
          <w:lang w:val="uk-UA"/>
        </w:rPr>
      </w:pPr>
    </w:p>
    <w:p w:rsidR="000B4487" w:rsidRPr="007A5E59" w:rsidRDefault="002F1767" w:rsidP="00A91187">
      <w:pPr>
        <w:widowControl w:val="0"/>
        <w:spacing w:line="360" w:lineRule="auto"/>
        <w:ind w:left="-357" w:firstLine="357"/>
        <w:jc w:val="both"/>
        <w:rPr>
          <w:b/>
          <w:szCs w:val="24"/>
          <w:lang w:val="uk-UA"/>
        </w:rPr>
      </w:pPr>
      <w:r w:rsidRPr="00B222B6">
        <w:rPr>
          <w:b/>
          <w:sz w:val="21"/>
          <w:lang w:val="uk-UA"/>
        </w:rPr>
        <w:tab/>
        <w:t xml:space="preserve">                </w:t>
      </w:r>
      <w:r w:rsidRPr="002F1767">
        <w:rPr>
          <w:rFonts w:ascii="Arial Narrow" w:hAnsi="Arial Narrow"/>
          <w:szCs w:val="24"/>
          <w:lang w:val="uk-UA"/>
        </w:rPr>
        <w:tab/>
      </w:r>
      <w:r w:rsidRPr="002F1767">
        <w:rPr>
          <w:rFonts w:ascii="Arial Narrow" w:hAnsi="Arial Narrow"/>
          <w:szCs w:val="24"/>
          <w:lang w:val="uk-UA"/>
        </w:rPr>
        <w:tab/>
      </w:r>
      <w:r w:rsidRPr="002F1767">
        <w:rPr>
          <w:rFonts w:ascii="Arial Narrow" w:hAnsi="Arial Narrow"/>
          <w:szCs w:val="24"/>
          <w:lang w:val="uk-UA"/>
        </w:rPr>
        <w:tab/>
      </w:r>
      <w:r w:rsidRPr="002F1767">
        <w:rPr>
          <w:rFonts w:ascii="Arial Narrow" w:hAnsi="Arial Narrow"/>
          <w:szCs w:val="24"/>
          <w:lang w:val="uk-UA"/>
        </w:rPr>
        <w:tab/>
      </w:r>
      <w:r w:rsidRPr="002F1767">
        <w:rPr>
          <w:rFonts w:ascii="Arial Narrow" w:hAnsi="Arial Narrow"/>
          <w:szCs w:val="24"/>
          <w:lang w:val="uk-UA"/>
        </w:rPr>
        <w:tab/>
      </w:r>
      <w:r w:rsidRPr="002F1767">
        <w:rPr>
          <w:rFonts w:ascii="Arial Narrow" w:hAnsi="Arial Narrow"/>
          <w:szCs w:val="24"/>
          <w:lang w:val="uk-UA"/>
        </w:rPr>
        <w:tab/>
      </w:r>
      <w:r w:rsidRPr="002F1767">
        <w:rPr>
          <w:rFonts w:ascii="Arial Narrow" w:hAnsi="Arial Narrow"/>
          <w:szCs w:val="24"/>
          <w:lang w:val="uk-UA"/>
        </w:rPr>
        <w:tab/>
      </w:r>
    </w:p>
    <w:p w:rsidR="000264CD" w:rsidRDefault="000264CD">
      <w:pPr>
        <w:rPr>
          <w:sz w:val="20"/>
          <w:lang w:val="uk-UA"/>
        </w:rPr>
      </w:pPr>
      <w:r>
        <w:rPr>
          <w:sz w:val="20"/>
          <w:lang w:val="uk-UA"/>
        </w:rPr>
        <w:t>Виконавець :</w:t>
      </w:r>
    </w:p>
    <w:p w:rsidR="000B4487" w:rsidRPr="00CE05A1" w:rsidRDefault="00CE05A1">
      <w:pPr>
        <w:rPr>
          <w:sz w:val="20"/>
          <w:lang w:val="uk-UA"/>
        </w:rPr>
      </w:pPr>
      <w:r w:rsidRPr="00CE05A1">
        <w:rPr>
          <w:sz w:val="20"/>
          <w:lang w:val="uk-UA"/>
        </w:rPr>
        <w:t>заступник керівника</w:t>
      </w:r>
    </w:p>
    <w:p w:rsidR="00CE05A1" w:rsidRDefault="00CE05A1">
      <w:pPr>
        <w:rPr>
          <w:sz w:val="20"/>
          <w:lang w:val="uk-UA"/>
        </w:rPr>
      </w:pPr>
      <w:r>
        <w:rPr>
          <w:sz w:val="20"/>
          <w:lang w:val="uk-UA"/>
        </w:rPr>
        <w:t>а</w:t>
      </w:r>
      <w:r w:rsidRPr="00CE05A1">
        <w:rPr>
          <w:sz w:val="20"/>
          <w:lang w:val="uk-UA"/>
        </w:rPr>
        <w:t xml:space="preserve">парату </w:t>
      </w:r>
      <w:r w:rsidR="001F763C">
        <w:rPr>
          <w:sz w:val="20"/>
          <w:lang w:val="uk-UA"/>
        </w:rPr>
        <w:t xml:space="preserve"> Галицька</w:t>
      </w:r>
      <w:r w:rsidRPr="00CE05A1">
        <w:rPr>
          <w:sz w:val="20"/>
          <w:lang w:val="uk-UA"/>
        </w:rPr>
        <w:t xml:space="preserve"> ГВ.</w:t>
      </w:r>
    </w:p>
    <w:p w:rsidR="000264CD" w:rsidRDefault="000264CD">
      <w:pPr>
        <w:rPr>
          <w:sz w:val="20"/>
          <w:lang w:val="uk-UA"/>
        </w:rPr>
      </w:pPr>
      <w:proofErr w:type="spellStart"/>
      <w:r>
        <w:rPr>
          <w:sz w:val="20"/>
          <w:lang w:val="uk-UA"/>
        </w:rPr>
        <w:t>Тел</w:t>
      </w:r>
      <w:proofErr w:type="spellEnd"/>
      <w:r>
        <w:rPr>
          <w:sz w:val="20"/>
          <w:lang w:val="uk-UA"/>
        </w:rPr>
        <w:t>. 93-50-23</w:t>
      </w:r>
    </w:p>
    <w:sectPr w:rsidR="000264CD" w:rsidSect="00B222B6">
      <w:footnotePr>
        <w:pos w:val="beneathText"/>
      </w:footnotePr>
      <w:pgSz w:w="11905" w:h="16837"/>
      <w:pgMar w:top="567" w:right="580"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Arial">
    <w:panose1 w:val="020B0604020202020204"/>
    <w:charset w:val="CC"/>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4223E"/>
    <w:multiLevelType w:val="hybridMultilevel"/>
    <w:tmpl w:val="6AD844B8"/>
    <w:lvl w:ilvl="0" w:tplc="948C42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67"/>
    <w:rsid w:val="00004C94"/>
    <w:rsid w:val="000264CD"/>
    <w:rsid w:val="00032286"/>
    <w:rsid w:val="00032B29"/>
    <w:rsid w:val="0003695E"/>
    <w:rsid w:val="00036CFE"/>
    <w:rsid w:val="0003789A"/>
    <w:rsid w:val="00047380"/>
    <w:rsid w:val="00047879"/>
    <w:rsid w:val="0004799D"/>
    <w:rsid w:val="00050E72"/>
    <w:rsid w:val="0005378B"/>
    <w:rsid w:val="00077099"/>
    <w:rsid w:val="00093A3E"/>
    <w:rsid w:val="000A0F98"/>
    <w:rsid w:val="000A1B64"/>
    <w:rsid w:val="000A2B1D"/>
    <w:rsid w:val="000B4487"/>
    <w:rsid w:val="000C1587"/>
    <w:rsid w:val="000C4DB2"/>
    <w:rsid w:val="000E480A"/>
    <w:rsid w:val="000E745D"/>
    <w:rsid w:val="000E7C24"/>
    <w:rsid w:val="000F3562"/>
    <w:rsid w:val="00100F77"/>
    <w:rsid w:val="00105751"/>
    <w:rsid w:val="00126063"/>
    <w:rsid w:val="00150B49"/>
    <w:rsid w:val="00182682"/>
    <w:rsid w:val="00187905"/>
    <w:rsid w:val="0019425D"/>
    <w:rsid w:val="00194C5F"/>
    <w:rsid w:val="00197925"/>
    <w:rsid w:val="001C3564"/>
    <w:rsid w:val="001F51D2"/>
    <w:rsid w:val="001F763C"/>
    <w:rsid w:val="00205515"/>
    <w:rsid w:val="00212650"/>
    <w:rsid w:val="00237E14"/>
    <w:rsid w:val="002444BA"/>
    <w:rsid w:val="002461B2"/>
    <w:rsid w:val="00247A56"/>
    <w:rsid w:val="00267C8F"/>
    <w:rsid w:val="00270DFA"/>
    <w:rsid w:val="0027170D"/>
    <w:rsid w:val="0028078B"/>
    <w:rsid w:val="00285F05"/>
    <w:rsid w:val="00290DD3"/>
    <w:rsid w:val="002A0511"/>
    <w:rsid w:val="002A1D5D"/>
    <w:rsid w:val="002D4557"/>
    <w:rsid w:val="002F1767"/>
    <w:rsid w:val="002F5D7C"/>
    <w:rsid w:val="00315B0E"/>
    <w:rsid w:val="00323BAC"/>
    <w:rsid w:val="00325BBE"/>
    <w:rsid w:val="00331CE9"/>
    <w:rsid w:val="00340491"/>
    <w:rsid w:val="00343153"/>
    <w:rsid w:val="00361FAF"/>
    <w:rsid w:val="0037297B"/>
    <w:rsid w:val="003804A3"/>
    <w:rsid w:val="00390B2E"/>
    <w:rsid w:val="00397EC8"/>
    <w:rsid w:val="003B2F01"/>
    <w:rsid w:val="003B4663"/>
    <w:rsid w:val="003C0DD1"/>
    <w:rsid w:val="003D14D8"/>
    <w:rsid w:val="003D202E"/>
    <w:rsid w:val="003E3670"/>
    <w:rsid w:val="003E6B98"/>
    <w:rsid w:val="00407A99"/>
    <w:rsid w:val="00407B0B"/>
    <w:rsid w:val="004127B1"/>
    <w:rsid w:val="00416ACF"/>
    <w:rsid w:val="0042499E"/>
    <w:rsid w:val="00425633"/>
    <w:rsid w:val="00427000"/>
    <w:rsid w:val="004441A0"/>
    <w:rsid w:val="00451A33"/>
    <w:rsid w:val="00454988"/>
    <w:rsid w:val="00460FCA"/>
    <w:rsid w:val="0046508F"/>
    <w:rsid w:val="004728F2"/>
    <w:rsid w:val="00472EDD"/>
    <w:rsid w:val="00474702"/>
    <w:rsid w:val="004857A6"/>
    <w:rsid w:val="004B3624"/>
    <w:rsid w:val="004C1D14"/>
    <w:rsid w:val="004C402F"/>
    <w:rsid w:val="004C5D2F"/>
    <w:rsid w:val="004D187B"/>
    <w:rsid w:val="004D62F3"/>
    <w:rsid w:val="004F1E7B"/>
    <w:rsid w:val="00501527"/>
    <w:rsid w:val="00505C4B"/>
    <w:rsid w:val="00511C07"/>
    <w:rsid w:val="00523493"/>
    <w:rsid w:val="005254AB"/>
    <w:rsid w:val="00537773"/>
    <w:rsid w:val="00544CF9"/>
    <w:rsid w:val="00552195"/>
    <w:rsid w:val="00557C44"/>
    <w:rsid w:val="00572302"/>
    <w:rsid w:val="00581F0F"/>
    <w:rsid w:val="005878CF"/>
    <w:rsid w:val="00587CBF"/>
    <w:rsid w:val="005A1246"/>
    <w:rsid w:val="005B1488"/>
    <w:rsid w:val="005C058A"/>
    <w:rsid w:val="005C0C63"/>
    <w:rsid w:val="005D2141"/>
    <w:rsid w:val="005D734C"/>
    <w:rsid w:val="006002B9"/>
    <w:rsid w:val="00612633"/>
    <w:rsid w:val="006264AC"/>
    <w:rsid w:val="00635079"/>
    <w:rsid w:val="0063509D"/>
    <w:rsid w:val="006579C3"/>
    <w:rsid w:val="00665734"/>
    <w:rsid w:val="00665AEB"/>
    <w:rsid w:val="006762D0"/>
    <w:rsid w:val="00680BB1"/>
    <w:rsid w:val="00683934"/>
    <w:rsid w:val="006850DB"/>
    <w:rsid w:val="00686126"/>
    <w:rsid w:val="00697F64"/>
    <w:rsid w:val="006A09E8"/>
    <w:rsid w:val="006A3FFB"/>
    <w:rsid w:val="006A4DB8"/>
    <w:rsid w:val="006A6205"/>
    <w:rsid w:val="006F0FBF"/>
    <w:rsid w:val="006F4E5F"/>
    <w:rsid w:val="00707D76"/>
    <w:rsid w:val="00723570"/>
    <w:rsid w:val="00737210"/>
    <w:rsid w:val="00742C7A"/>
    <w:rsid w:val="0076625C"/>
    <w:rsid w:val="00766356"/>
    <w:rsid w:val="00770A93"/>
    <w:rsid w:val="00791E32"/>
    <w:rsid w:val="007929C7"/>
    <w:rsid w:val="00792B88"/>
    <w:rsid w:val="00793B34"/>
    <w:rsid w:val="007A5E59"/>
    <w:rsid w:val="007B1E73"/>
    <w:rsid w:val="007D1472"/>
    <w:rsid w:val="007D6524"/>
    <w:rsid w:val="007E0EB5"/>
    <w:rsid w:val="007E5389"/>
    <w:rsid w:val="00816716"/>
    <w:rsid w:val="00816935"/>
    <w:rsid w:val="0085441B"/>
    <w:rsid w:val="00854D98"/>
    <w:rsid w:val="00855AA4"/>
    <w:rsid w:val="00863A96"/>
    <w:rsid w:val="00863D97"/>
    <w:rsid w:val="00865B24"/>
    <w:rsid w:val="0087371D"/>
    <w:rsid w:val="00874078"/>
    <w:rsid w:val="0089183B"/>
    <w:rsid w:val="008A5513"/>
    <w:rsid w:val="008A5FDD"/>
    <w:rsid w:val="008B1F71"/>
    <w:rsid w:val="008B71FC"/>
    <w:rsid w:val="008D2086"/>
    <w:rsid w:val="008F7A16"/>
    <w:rsid w:val="00903910"/>
    <w:rsid w:val="00910A1B"/>
    <w:rsid w:val="00912791"/>
    <w:rsid w:val="00933E00"/>
    <w:rsid w:val="0094482F"/>
    <w:rsid w:val="00945637"/>
    <w:rsid w:val="009513F8"/>
    <w:rsid w:val="00951DAC"/>
    <w:rsid w:val="009563A0"/>
    <w:rsid w:val="00974FCD"/>
    <w:rsid w:val="00975621"/>
    <w:rsid w:val="00977368"/>
    <w:rsid w:val="00982F59"/>
    <w:rsid w:val="00992E5F"/>
    <w:rsid w:val="00994E65"/>
    <w:rsid w:val="009A4D21"/>
    <w:rsid w:val="009B177D"/>
    <w:rsid w:val="009C0F23"/>
    <w:rsid w:val="009C0F49"/>
    <w:rsid w:val="009C50EF"/>
    <w:rsid w:val="009D1645"/>
    <w:rsid w:val="009E0F62"/>
    <w:rsid w:val="009F3C0B"/>
    <w:rsid w:val="009F4F6A"/>
    <w:rsid w:val="009F6296"/>
    <w:rsid w:val="009F65E2"/>
    <w:rsid w:val="00A1018B"/>
    <w:rsid w:val="00A14E44"/>
    <w:rsid w:val="00A24D0E"/>
    <w:rsid w:val="00A276DE"/>
    <w:rsid w:val="00A32637"/>
    <w:rsid w:val="00A51355"/>
    <w:rsid w:val="00A533F9"/>
    <w:rsid w:val="00A54F9F"/>
    <w:rsid w:val="00A5619D"/>
    <w:rsid w:val="00A70F0D"/>
    <w:rsid w:val="00A72AB3"/>
    <w:rsid w:val="00A75280"/>
    <w:rsid w:val="00A82D0E"/>
    <w:rsid w:val="00A84DFB"/>
    <w:rsid w:val="00A91187"/>
    <w:rsid w:val="00AB27C8"/>
    <w:rsid w:val="00AB751E"/>
    <w:rsid w:val="00AC247E"/>
    <w:rsid w:val="00AC357B"/>
    <w:rsid w:val="00AD0C59"/>
    <w:rsid w:val="00AD7B69"/>
    <w:rsid w:val="00AE2218"/>
    <w:rsid w:val="00AE408C"/>
    <w:rsid w:val="00B046F8"/>
    <w:rsid w:val="00B1406F"/>
    <w:rsid w:val="00B1547B"/>
    <w:rsid w:val="00B16CEC"/>
    <w:rsid w:val="00B17D4F"/>
    <w:rsid w:val="00B222B6"/>
    <w:rsid w:val="00B3013E"/>
    <w:rsid w:val="00B426A6"/>
    <w:rsid w:val="00B46EFD"/>
    <w:rsid w:val="00B538C1"/>
    <w:rsid w:val="00B639F9"/>
    <w:rsid w:val="00B75CA6"/>
    <w:rsid w:val="00B90730"/>
    <w:rsid w:val="00BA21A5"/>
    <w:rsid w:val="00BC0328"/>
    <w:rsid w:val="00BC39E2"/>
    <w:rsid w:val="00BC51EA"/>
    <w:rsid w:val="00BE434B"/>
    <w:rsid w:val="00BE7FBE"/>
    <w:rsid w:val="00BF2AE7"/>
    <w:rsid w:val="00C077FC"/>
    <w:rsid w:val="00C12B2A"/>
    <w:rsid w:val="00C13A22"/>
    <w:rsid w:val="00C338E0"/>
    <w:rsid w:val="00C34C6D"/>
    <w:rsid w:val="00C37445"/>
    <w:rsid w:val="00C508E1"/>
    <w:rsid w:val="00C53458"/>
    <w:rsid w:val="00C75CED"/>
    <w:rsid w:val="00C910A1"/>
    <w:rsid w:val="00C94D39"/>
    <w:rsid w:val="00CA1869"/>
    <w:rsid w:val="00CB3FB5"/>
    <w:rsid w:val="00CB6EEE"/>
    <w:rsid w:val="00CC1445"/>
    <w:rsid w:val="00CD2E9A"/>
    <w:rsid w:val="00CE05A1"/>
    <w:rsid w:val="00CE13E5"/>
    <w:rsid w:val="00D12808"/>
    <w:rsid w:val="00D27D3E"/>
    <w:rsid w:val="00D434ED"/>
    <w:rsid w:val="00D523E1"/>
    <w:rsid w:val="00D53B1D"/>
    <w:rsid w:val="00D6342F"/>
    <w:rsid w:val="00D84CA3"/>
    <w:rsid w:val="00D92A88"/>
    <w:rsid w:val="00DB0B0D"/>
    <w:rsid w:val="00DC703F"/>
    <w:rsid w:val="00DE7703"/>
    <w:rsid w:val="00E17FE5"/>
    <w:rsid w:val="00E20480"/>
    <w:rsid w:val="00E30D83"/>
    <w:rsid w:val="00E32A53"/>
    <w:rsid w:val="00E40B78"/>
    <w:rsid w:val="00E42B4E"/>
    <w:rsid w:val="00E47978"/>
    <w:rsid w:val="00E7305B"/>
    <w:rsid w:val="00E84084"/>
    <w:rsid w:val="00E8478F"/>
    <w:rsid w:val="00E9163B"/>
    <w:rsid w:val="00EA36C8"/>
    <w:rsid w:val="00EB24BF"/>
    <w:rsid w:val="00ED2FA7"/>
    <w:rsid w:val="00EE1BF7"/>
    <w:rsid w:val="00EE295A"/>
    <w:rsid w:val="00EE5FF3"/>
    <w:rsid w:val="00EE6631"/>
    <w:rsid w:val="00EE6B0B"/>
    <w:rsid w:val="00EF158A"/>
    <w:rsid w:val="00F00C7F"/>
    <w:rsid w:val="00F171CB"/>
    <w:rsid w:val="00F2220E"/>
    <w:rsid w:val="00F23437"/>
    <w:rsid w:val="00F3032B"/>
    <w:rsid w:val="00F329F0"/>
    <w:rsid w:val="00F35170"/>
    <w:rsid w:val="00F3595E"/>
    <w:rsid w:val="00F35E21"/>
    <w:rsid w:val="00F36EEC"/>
    <w:rsid w:val="00F41074"/>
    <w:rsid w:val="00F43C12"/>
    <w:rsid w:val="00F6342D"/>
    <w:rsid w:val="00F74133"/>
    <w:rsid w:val="00F7473A"/>
    <w:rsid w:val="00F81048"/>
    <w:rsid w:val="00F82A75"/>
    <w:rsid w:val="00F94A98"/>
    <w:rsid w:val="00FC2D41"/>
    <w:rsid w:val="00FD1ADA"/>
    <w:rsid w:val="00FD2DA3"/>
    <w:rsid w:val="00FD50BA"/>
    <w:rsid w:val="00FD7A9F"/>
    <w:rsid w:val="00FE553E"/>
    <w:rsid w:val="00FF704A"/>
    <w:rsid w:val="00FF71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62FE"/>
  <w15:chartTrackingRefBased/>
  <w15:docId w15:val="{D2EA8AFF-57AC-4BBD-84B8-CCC75D0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
    <w:name w:val="WW-Основной шрифт абзаца"/>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1">
    <w:name w:val="WW-Основной шрифт абзаца1"/>
  </w:style>
  <w:style w:type="character" w:customStyle="1" w:styleId="a3">
    <w:name w:val="Маркеры списка"/>
    <w:rPr>
      <w:rFonts w:ascii="StarSymbol" w:eastAsia="StarSymbol" w:hAnsi="StarSymbol"/>
      <w:sz w:val="18"/>
    </w:rPr>
  </w:style>
  <w:style w:type="character" w:customStyle="1" w:styleId="WW-0">
    <w:name w:val="WW-Маркеры списка"/>
    <w:rPr>
      <w:rFonts w:ascii="StarSymbol" w:eastAsia="StarSymbol" w:hAnsi="StarSymbol"/>
      <w:sz w:val="18"/>
    </w:rPr>
  </w:style>
  <w:style w:type="character" w:customStyle="1" w:styleId="WW-10">
    <w:name w:val="WW-Маркеры списка1"/>
    <w:rPr>
      <w:rFonts w:ascii="StarSymbol" w:eastAsia="StarSymbol" w:hAnsi="StarSymbol"/>
      <w:sz w:val="18"/>
    </w:rPr>
  </w:style>
  <w:style w:type="character" w:customStyle="1" w:styleId="WW-11">
    <w:name w:val="WW-Маркеры списка11"/>
    <w:rPr>
      <w:rFonts w:ascii="StarSymbol" w:eastAsia="StarSymbol" w:hAnsi="StarSymbol"/>
      <w:sz w:val="18"/>
    </w:rPr>
  </w:style>
  <w:style w:type="character" w:customStyle="1" w:styleId="WW-111">
    <w:name w:val="WW-Маркеры списка111"/>
    <w:rPr>
      <w:rFonts w:ascii="StarSymbol" w:eastAsia="StarSymbol" w:hAnsi="StarSymbol"/>
      <w:sz w:val="18"/>
    </w:rPr>
  </w:style>
  <w:style w:type="character" w:customStyle="1" w:styleId="WW-1111">
    <w:name w:val="WW-Маркеры списка1111"/>
    <w:rPr>
      <w:rFonts w:ascii="StarSymbol" w:eastAsia="StarSymbol" w:hAnsi="StarSymbol"/>
      <w:sz w:val="18"/>
    </w:rPr>
  </w:style>
  <w:style w:type="character" w:customStyle="1" w:styleId="WW-11111">
    <w:name w:val="WW-Маркеры списка11111"/>
    <w:rPr>
      <w:rFonts w:ascii="StarSymbol" w:eastAsia="StarSymbol" w:hAnsi="StarSymbol"/>
      <w:sz w:val="18"/>
    </w:rPr>
  </w:style>
  <w:style w:type="character" w:customStyle="1" w:styleId="WW-111111">
    <w:name w:val="WW-Маркеры списка111111"/>
    <w:rPr>
      <w:rFonts w:ascii="StarSymbol" w:eastAsia="StarSymbol" w:hAnsi="StarSymbol"/>
      <w:sz w:val="18"/>
    </w:rPr>
  </w:style>
  <w:style w:type="character" w:customStyle="1" w:styleId="WW-1111111">
    <w:name w:val="WW-Маркеры списка1111111"/>
    <w:rPr>
      <w:rFonts w:ascii="StarSymbol" w:eastAsia="StarSymbol" w:hAnsi="StarSymbol"/>
      <w:sz w:val="18"/>
    </w:rPr>
  </w:style>
  <w:style w:type="character" w:customStyle="1" w:styleId="WW-11111111">
    <w:name w:val="WW-Маркеры списка11111111"/>
    <w:rPr>
      <w:rFonts w:ascii="StarSymbol" w:eastAsia="StarSymbol" w:hAnsi="StarSymbol"/>
      <w:sz w:val="18"/>
    </w:rPr>
  </w:style>
  <w:style w:type="character" w:customStyle="1" w:styleId="WW-111111111">
    <w:name w:val="WW-Маркеры списка111111111"/>
    <w:rPr>
      <w:rFonts w:ascii="StarSymbol" w:eastAsia="StarSymbol" w:hAnsi="StarSymbol"/>
      <w:sz w:val="18"/>
    </w:rPr>
  </w:style>
  <w:style w:type="character" w:customStyle="1" w:styleId="WW-1111111111">
    <w:name w:val="WW-Маркеры списка1111111111"/>
    <w:rPr>
      <w:rFonts w:ascii="StarSymbol" w:eastAsia="StarSymbol" w:hAnsi="StarSymbol"/>
      <w:sz w:val="18"/>
    </w:rPr>
  </w:style>
  <w:style w:type="character" w:customStyle="1" w:styleId="WW8Num4z0">
    <w:name w:val="WW8Num4z0"/>
    <w:rPr>
      <w:sz w:val="28"/>
    </w:rPr>
  </w:style>
  <w:style w:type="character" w:customStyle="1" w:styleId="WW8Num1z0">
    <w:name w:val="WW8Num1z0"/>
    <w:rPr>
      <w:rFonts w:ascii="StarSymbol" w:eastAsia="StarSymbol" w:hAnsi="StarSymbol"/>
      <w:sz w:val="18"/>
    </w:rPr>
  </w:style>
  <w:style w:type="character" w:customStyle="1" w:styleId="WW8Num2z0">
    <w:name w:val="WW8Num2z0"/>
    <w:rPr>
      <w:sz w:val="28"/>
    </w:rPr>
  </w:style>
  <w:style w:type="character" w:customStyle="1" w:styleId="WW-WW8Num1z0">
    <w:name w:val="WW-WW8Num1z0"/>
    <w:rPr>
      <w:rFonts w:ascii="StarSymbol" w:eastAsia="StarSymbol" w:hAnsi="StarSymbol"/>
      <w:sz w:val="18"/>
    </w:rPr>
  </w:style>
  <w:style w:type="character" w:customStyle="1" w:styleId="WW-WW8Num2z0">
    <w:name w:val="WW-WW8Num2z0"/>
    <w:rPr>
      <w:sz w:val="28"/>
    </w:rPr>
  </w:style>
  <w:style w:type="character" w:customStyle="1" w:styleId="WW-WW8Num1z01">
    <w:name w:val="WW-WW8Num1z01"/>
    <w:rPr>
      <w:rFonts w:ascii="StarSymbol" w:eastAsia="StarSymbol" w:hAnsi="StarSymbol"/>
      <w:sz w:val="18"/>
    </w:rPr>
  </w:style>
  <w:style w:type="character" w:customStyle="1" w:styleId="WW-WW8Num2z01">
    <w:name w:val="WW-WW8Num2z01"/>
    <w:rPr>
      <w:sz w:val="28"/>
    </w:rPr>
  </w:style>
  <w:style w:type="character" w:customStyle="1" w:styleId="WW-WW8Num1z02">
    <w:name w:val="WW-WW8Num1z02"/>
    <w:rPr>
      <w:rFonts w:ascii="StarSymbol" w:eastAsia="StarSymbol" w:hAnsi="StarSymbol"/>
      <w:sz w:val="18"/>
    </w:rPr>
  </w:style>
  <w:style w:type="character" w:customStyle="1" w:styleId="WW-WW8Num2z02">
    <w:name w:val="WW-WW8Num2z02"/>
    <w:rPr>
      <w:sz w:val="28"/>
    </w:rPr>
  </w:style>
  <w:style w:type="character" w:styleId="a4">
    <w:name w:val="Strong"/>
    <w:qFormat/>
    <w:rPr>
      <w:b/>
    </w:rPr>
  </w:style>
  <w:style w:type="character" w:styleId="a5">
    <w:name w:val="Hyperlink"/>
    <w:semiHidden/>
    <w:rPr>
      <w:color w:val="0000FF"/>
      <w:u w:val="single"/>
    </w:rPr>
  </w:style>
  <w:style w:type="character" w:customStyle="1" w:styleId="WW-WW8Num1z03">
    <w:name w:val="WW-WW8Num1z03"/>
    <w:rPr>
      <w:rFonts w:ascii="StarSymbol" w:eastAsia="StarSymbol" w:hAnsi="StarSymbol"/>
      <w:sz w:val="18"/>
    </w:rPr>
  </w:style>
  <w:style w:type="character" w:customStyle="1" w:styleId="WW-WW8Num2z03">
    <w:name w:val="WW-WW8Num2z03"/>
    <w:rPr>
      <w:sz w:val="28"/>
    </w:rPr>
  </w:style>
  <w:style w:type="paragraph" w:customStyle="1" w:styleId="a6">
    <w:name w:val="Заголовок"/>
    <w:basedOn w:val="a"/>
    <w:next w:val="a7"/>
    <w:pPr>
      <w:keepNext/>
      <w:spacing w:before="240" w:after="120"/>
    </w:pPr>
    <w:rPr>
      <w:rFonts w:ascii="Arial" w:eastAsia="HG Mincho Light J" w:hAnsi="Arial"/>
      <w:sz w:val="28"/>
    </w:rPr>
  </w:style>
  <w:style w:type="paragraph" w:styleId="a7">
    <w:name w:val="Body Text"/>
    <w:basedOn w:val="a"/>
    <w:semiHidden/>
    <w:pPr>
      <w:jc w:val="center"/>
    </w:pPr>
    <w:rPr>
      <w:b/>
      <w:sz w:val="40"/>
      <w:lang w:val="uk-UA"/>
    </w:rPr>
  </w:style>
  <w:style w:type="paragraph" w:styleId="a8">
    <w:name w:val="List"/>
    <w:basedOn w:val="a7"/>
    <w:semiHidden/>
  </w:style>
  <w:style w:type="paragraph" w:customStyle="1" w:styleId="a9">
    <w:name w:val="Надпись"/>
    <w:basedOn w:val="a"/>
    <w:pPr>
      <w:suppressLineNumbers/>
      <w:spacing w:before="120" w:after="120"/>
    </w:pPr>
    <w:rPr>
      <w:i/>
      <w:sz w:val="20"/>
    </w:rPr>
  </w:style>
  <w:style w:type="paragraph" w:customStyle="1" w:styleId="aa">
    <w:name w:val="Оглавление"/>
    <w:basedOn w:val="a"/>
    <w:pPr>
      <w:suppressLineNumbers/>
    </w:pPr>
  </w:style>
  <w:style w:type="paragraph" w:styleId="ab">
    <w:name w:val="Body Text Indent"/>
    <w:basedOn w:val="a"/>
    <w:semiHidden/>
    <w:pPr>
      <w:ind w:left="-567" w:firstLine="1"/>
      <w:jc w:val="center"/>
    </w:pPr>
    <w:rPr>
      <w:b/>
      <w:sz w:val="36"/>
      <w:lang w:val="uk-UA"/>
    </w:rPr>
  </w:style>
  <w:style w:type="paragraph" w:customStyle="1" w:styleId="ac">
    <w:name w:val="Содержимое таблицы"/>
    <w:basedOn w:val="a7"/>
    <w:pPr>
      <w:suppressLineNumbers/>
    </w:pPr>
  </w:style>
  <w:style w:type="paragraph" w:customStyle="1" w:styleId="ad">
    <w:name w:val="Заголовок таблицы"/>
    <w:basedOn w:val="ac"/>
    <w:rPr>
      <w:i/>
    </w:rPr>
  </w:style>
  <w:style w:type="paragraph" w:customStyle="1" w:styleId="WW-2">
    <w:name w:val="WW-Основной текст 2"/>
    <w:basedOn w:val="a"/>
    <w:pPr>
      <w:jc w:val="both"/>
    </w:pPr>
    <w:rPr>
      <w:lang w:val="uk-UA"/>
    </w:rPr>
  </w:style>
  <w:style w:type="table" w:styleId="ae">
    <w:name w:val="Table Grid"/>
    <w:basedOn w:val="a1"/>
    <w:uiPriority w:val="59"/>
    <w:rsid w:val="00982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semiHidden/>
    <w:unhideWhenUsed/>
    <w:rsid w:val="00977368"/>
    <w:pPr>
      <w:spacing w:after="120" w:line="480" w:lineRule="auto"/>
    </w:pPr>
  </w:style>
  <w:style w:type="character" w:customStyle="1" w:styleId="20">
    <w:name w:val="Основний текст 2 Знак"/>
    <w:link w:val="2"/>
    <w:uiPriority w:val="99"/>
    <w:semiHidden/>
    <w:rsid w:val="00977368"/>
    <w:rPr>
      <w:sz w:val="24"/>
      <w:lang w:val="ru-RU" w:eastAsia="ru-RU"/>
    </w:rPr>
  </w:style>
  <w:style w:type="paragraph" w:styleId="af">
    <w:name w:val="Balloon Text"/>
    <w:basedOn w:val="a"/>
    <w:link w:val="af0"/>
    <w:uiPriority w:val="99"/>
    <w:semiHidden/>
    <w:unhideWhenUsed/>
    <w:rsid w:val="00460FCA"/>
    <w:rPr>
      <w:rFonts w:ascii="Tahoma" w:hAnsi="Tahoma" w:cs="Tahoma"/>
      <w:sz w:val="16"/>
      <w:szCs w:val="16"/>
    </w:rPr>
  </w:style>
  <w:style w:type="character" w:customStyle="1" w:styleId="af0">
    <w:name w:val="Текст у виносці Знак"/>
    <w:link w:val="af"/>
    <w:uiPriority w:val="99"/>
    <w:semiHidden/>
    <w:rsid w:val="00460FC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2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2017</c:v>
                </c:pt>
              </c:strCache>
            </c:strRef>
          </c:tx>
          <c:dPt>
            <c:idx val="0"/>
            <c:bubble3D val="0"/>
            <c:extLst>
              <c:ext xmlns:c16="http://schemas.microsoft.com/office/drawing/2014/chart" uri="{C3380CC4-5D6E-409C-BE32-E72D297353CC}">
                <c16:uniqueId val="{00000000-7AF0-44A7-98F1-849FD418FF66}"/>
              </c:ext>
            </c:extLst>
          </c:dPt>
          <c:dPt>
            <c:idx val="1"/>
            <c:bubble3D val="0"/>
            <c:extLst>
              <c:ext xmlns:c16="http://schemas.microsoft.com/office/drawing/2014/chart" uri="{C3380CC4-5D6E-409C-BE32-E72D297353CC}">
                <c16:uniqueId val="{00000001-7AF0-44A7-98F1-849FD418FF66}"/>
              </c:ext>
            </c:extLst>
          </c:dPt>
          <c:dLbls>
            <c:dLbl>
              <c:idx val="0"/>
              <c:tx>
                <c:rich>
                  <a:bodyPr wrap="square" lIns="38100" tIns="19050" rIns="38100" bIns="19050" anchor="ctr">
                    <a:spAutoFit/>
                  </a:bodyPr>
                  <a:lstStyle/>
                  <a:p>
                    <a:pPr>
                      <a:defRPr/>
                    </a:pPr>
                    <a:r>
                      <a:rPr lang="en-US"/>
                      <a:t>57,58 %</a:t>
                    </a:r>
                  </a:p>
                </c:rich>
              </c:tx>
              <c:spPr>
                <a:noFill/>
                <a:ln w="25394">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F0-44A7-98F1-849FD418FF66}"/>
                </c:ext>
              </c:extLst>
            </c:dLbl>
            <c:dLbl>
              <c:idx val="1"/>
              <c:tx>
                <c:rich>
                  <a:bodyPr wrap="square" lIns="38100" tIns="19050" rIns="38100" bIns="19050" anchor="ctr">
                    <a:spAutoFit/>
                  </a:bodyPr>
                  <a:lstStyle/>
                  <a:p>
                    <a:pPr>
                      <a:defRPr/>
                    </a:pPr>
                    <a:r>
                      <a:rPr lang="en-US"/>
                      <a:t>42,42 %</a:t>
                    </a:r>
                  </a:p>
                </c:rich>
              </c:tx>
              <c:spPr>
                <a:noFill/>
                <a:ln w="25394">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F0-44A7-98F1-849FD418FF66}"/>
                </c:ext>
              </c:extLst>
            </c:dLbl>
            <c:spPr>
              <a:noFill/>
              <a:ln w="25394">
                <a:noFill/>
              </a:ln>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Заяви</c:v>
                </c:pt>
                <c:pt idx="1">
                  <c:v>Скарги</c:v>
                </c:pt>
              </c:strCache>
            </c:strRef>
          </c:cat>
          <c:val>
            <c:numRef>
              <c:f>Лист1!$B$2:$B$3</c:f>
              <c:numCache>
                <c:formatCode>General</c:formatCode>
                <c:ptCount val="2"/>
                <c:pt idx="0">
                  <c:v>57.58</c:v>
                </c:pt>
                <c:pt idx="1">
                  <c:v>42.42</c:v>
                </c:pt>
              </c:numCache>
            </c:numRef>
          </c:val>
          <c:extLst>
            <c:ext xmlns:c16="http://schemas.microsoft.com/office/drawing/2014/chart" uri="{C3380CC4-5D6E-409C-BE32-E72D297353CC}">
              <c16:uniqueId val="{00000002-7AF0-44A7-98F1-849FD418FF66}"/>
            </c:ext>
          </c:extLst>
        </c:ser>
        <c:dLbls>
          <c:showLegendKey val="0"/>
          <c:showVal val="0"/>
          <c:showCatName val="0"/>
          <c:showSerName val="0"/>
          <c:showPercent val="0"/>
          <c:showBubbleSize val="0"/>
          <c:showLeaderLines val="1"/>
        </c:dLbls>
      </c:pie3DChart>
      <c:spPr>
        <a:noFill/>
        <a:ln w="25394">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2018</c:v>
                </c:pt>
              </c:strCache>
            </c:strRef>
          </c:tx>
          <c:dPt>
            <c:idx val="0"/>
            <c:bubble3D val="0"/>
            <c:extLst>
              <c:ext xmlns:c16="http://schemas.microsoft.com/office/drawing/2014/chart" uri="{C3380CC4-5D6E-409C-BE32-E72D297353CC}">
                <c16:uniqueId val="{00000000-1521-439C-A45F-6CE1DEF53505}"/>
              </c:ext>
            </c:extLst>
          </c:dPt>
          <c:dPt>
            <c:idx val="1"/>
            <c:bubble3D val="0"/>
            <c:extLst>
              <c:ext xmlns:c16="http://schemas.microsoft.com/office/drawing/2014/chart" uri="{C3380CC4-5D6E-409C-BE32-E72D297353CC}">
                <c16:uniqueId val="{00000001-1521-439C-A45F-6CE1DEF53505}"/>
              </c:ext>
            </c:extLst>
          </c:dPt>
          <c:dLbls>
            <c:dLbl>
              <c:idx val="0"/>
              <c:tx>
                <c:rich>
                  <a:bodyPr wrap="square" lIns="38100" tIns="19050" rIns="38100" bIns="19050" anchor="ctr">
                    <a:spAutoFit/>
                  </a:bodyPr>
                  <a:lstStyle/>
                  <a:p>
                    <a:pPr>
                      <a:defRPr/>
                    </a:pPr>
                    <a:r>
                      <a:rPr lang="en-US"/>
                      <a:t>66,7%</a:t>
                    </a:r>
                  </a:p>
                </c:rich>
              </c:tx>
              <c:spPr>
                <a:noFill/>
                <a:ln w="25364">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21-439C-A45F-6CE1DEF53505}"/>
                </c:ext>
              </c:extLst>
            </c:dLbl>
            <c:dLbl>
              <c:idx val="1"/>
              <c:tx>
                <c:rich>
                  <a:bodyPr wrap="square" lIns="38100" tIns="19050" rIns="38100" bIns="19050" anchor="ctr">
                    <a:spAutoFit/>
                  </a:bodyPr>
                  <a:lstStyle/>
                  <a:p>
                    <a:pPr>
                      <a:defRPr/>
                    </a:pPr>
                    <a:r>
                      <a:rPr lang="en-US"/>
                      <a:t>33,3 %</a:t>
                    </a:r>
                  </a:p>
                </c:rich>
              </c:tx>
              <c:spPr>
                <a:noFill/>
                <a:ln w="25364">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21-439C-A45F-6CE1DEF53505}"/>
                </c:ext>
              </c:extLst>
            </c:dLbl>
            <c:spPr>
              <a:noFill/>
              <a:ln w="25364">
                <a:noFill/>
              </a:ln>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Заява</c:v>
                </c:pt>
                <c:pt idx="1">
                  <c:v>Скарга</c:v>
                </c:pt>
              </c:strCache>
            </c:strRef>
          </c:cat>
          <c:val>
            <c:numRef>
              <c:f>Лист1!$B$2:$B$3</c:f>
              <c:numCache>
                <c:formatCode>General</c:formatCode>
                <c:ptCount val="2"/>
                <c:pt idx="0">
                  <c:v>66.7</c:v>
                </c:pt>
                <c:pt idx="1">
                  <c:v>33.299999999999997</c:v>
                </c:pt>
              </c:numCache>
            </c:numRef>
          </c:val>
          <c:extLst>
            <c:ext xmlns:c16="http://schemas.microsoft.com/office/drawing/2014/chart" uri="{C3380CC4-5D6E-409C-BE32-E72D297353CC}">
              <c16:uniqueId val="{00000002-1521-439C-A45F-6CE1DEF53505}"/>
            </c:ext>
          </c:extLst>
        </c:ser>
        <c:dLbls>
          <c:showLegendKey val="0"/>
          <c:showVal val="0"/>
          <c:showCatName val="0"/>
          <c:showSerName val="0"/>
          <c:showPercent val="0"/>
          <c:showBubbleSize val="0"/>
          <c:showLeaderLines val="1"/>
        </c:dLbls>
      </c:pie3DChart>
      <c:spPr>
        <a:noFill/>
        <a:ln w="25364">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Структура звернень громадян</a:t>
            </a:r>
          </a:p>
        </c:rich>
      </c:tx>
      <c:overlay val="0"/>
      <c:spPr>
        <a:noFill/>
        <a:ln w="25395">
          <a:noFill/>
        </a:ln>
      </c:spPr>
    </c:title>
    <c:autoTitleDeleted val="0"/>
    <c:plotArea>
      <c:layout>
        <c:manualLayout>
          <c:layoutTarget val="inner"/>
          <c:xMode val="edge"/>
          <c:yMode val="edge"/>
          <c:x val="1.9891762294301583E-2"/>
          <c:y val="0.10437023392015715"/>
          <c:w val="0.56148562336026997"/>
          <c:h val="0.61909225177133409"/>
        </c:manualLayout>
      </c:layout>
      <c:pieChart>
        <c:varyColors val="1"/>
        <c:ser>
          <c:idx val="0"/>
          <c:order val="0"/>
          <c:tx>
            <c:strRef>
              <c:f>Лист1!$B$1</c:f>
              <c:strCache>
                <c:ptCount val="1"/>
                <c:pt idx="0">
                  <c:v>Структура звернень</c:v>
                </c:pt>
              </c:strCache>
            </c:strRef>
          </c:tx>
          <c:dPt>
            <c:idx val="0"/>
            <c:bubble3D val="0"/>
            <c:spPr>
              <a:solidFill>
                <a:schemeClr val="accent1"/>
              </a:solidFill>
              <a:ln w="19046">
                <a:solidFill>
                  <a:schemeClr val="lt1"/>
                </a:solidFill>
              </a:ln>
              <a:effectLst/>
            </c:spPr>
            <c:extLst>
              <c:ext xmlns:c16="http://schemas.microsoft.com/office/drawing/2014/chart" uri="{C3380CC4-5D6E-409C-BE32-E72D297353CC}">
                <c16:uniqueId val="{00000000-E001-4BF6-8C5A-A630DDEB3AD6}"/>
              </c:ext>
            </c:extLst>
          </c:dPt>
          <c:dPt>
            <c:idx val="1"/>
            <c:bubble3D val="0"/>
            <c:spPr>
              <a:solidFill>
                <a:schemeClr val="accent2"/>
              </a:solidFill>
              <a:ln w="19046">
                <a:solidFill>
                  <a:schemeClr val="lt1"/>
                </a:solidFill>
              </a:ln>
              <a:effectLst/>
            </c:spPr>
            <c:extLst>
              <c:ext xmlns:c16="http://schemas.microsoft.com/office/drawing/2014/chart" uri="{C3380CC4-5D6E-409C-BE32-E72D297353CC}">
                <c16:uniqueId val="{00000001-E001-4BF6-8C5A-A630DDEB3AD6}"/>
              </c:ext>
            </c:extLst>
          </c:dPt>
          <c:dPt>
            <c:idx val="4"/>
            <c:bubble3D val="0"/>
            <c:spPr>
              <a:solidFill>
                <a:schemeClr val="accent3"/>
              </a:solidFill>
              <a:ln w="19046">
                <a:solidFill>
                  <a:schemeClr val="lt1"/>
                </a:solidFill>
              </a:ln>
              <a:effectLst/>
            </c:spPr>
            <c:extLst>
              <c:ext xmlns:c16="http://schemas.microsoft.com/office/drawing/2014/chart" uri="{C3380CC4-5D6E-409C-BE32-E72D297353CC}">
                <c16:uniqueId val="{00000004-E001-4BF6-8C5A-A630DDEB3AD6}"/>
              </c:ext>
            </c:extLst>
          </c:dPt>
          <c:dPt>
            <c:idx val="5"/>
            <c:bubble3D val="0"/>
            <c:spPr>
              <a:solidFill>
                <a:schemeClr val="accent4"/>
              </a:solidFill>
              <a:ln w="19046">
                <a:solidFill>
                  <a:schemeClr val="lt1"/>
                </a:solidFill>
              </a:ln>
              <a:effectLst/>
            </c:spPr>
            <c:extLst>
              <c:ext xmlns:c16="http://schemas.microsoft.com/office/drawing/2014/chart" uri="{C3380CC4-5D6E-409C-BE32-E72D297353CC}">
                <c16:uniqueId val="{00000007-7B35-45CB-8D92-C0FEB1C711D2}"/>
              </c:ext>
            </c:extLst>
          </c:dPt>
          <c:dPt>
            <c:idx val="6"/>
            <c:bubble3D val="0"/>
            <c:spPr>
              <a:solidFill>
                <a:schemeClr val="accent5"/>
              </a:solidFill>
              <a:ln w="19046">
                <a:solidFill>
                  <a:schemeClr val="lt1"/>
                </a:solidFill>
              </a:ln>
              <a:effectLst/>
            </c:spPr>
            <c:extLst>
              <c:ext xmlns:c16="http://schemas.microsoft.com/office/drawing/2014/chart" uri="{C3380CC4-5D6E-409C-BE32-E72D297353CC}">
                <c16:uniqueId val="{00000009-7B35-45CB-8D92-C0FEB1C711D2}"/>
              </c:ext>
            </c:extLst>
          </c:dPt>
          <c:dLbls>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1"/>
            <c:leaderLines>
              <c:spPr>
                <a:ln w="952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Щодо невидачі копії судового рушення</c:v>
                </c:pt>
                <c:pt idx="1">
                  <c:v>Щодо дій суддів</c:v>
                </c:pt>
                <c:pt idx="2">
                  <c:v>Щодо тривалого не розгляду справ і тяганини при розгляді</c:v>
                </c:pt>
                <c:pt idx="3">
                  <c:v>Щодо незгоди з судовим рішенням</c:v>
                </c:pt>
                <c:pt idx="4">
                  <c:v>Щодо несвоєчасного зверненнядо виконання судових рішень </c:v>
                </c:pt>
                <c:pt idx="5">
                  <c:v>Щодо організації роботи суду</c:v>
                </c:pt>
                <c:pt idx="6">
                  <c:v>Інші питання</c:v>
                </c:pt>
              </c:strCache>
            </c:strRef>
          </c:cat>
          <c:val>
            <c:numRef>
              <c:f>Лист1!$B$2:$B$8</c:f>
              <c:numCache>
                <c:formatCode>General</c:formatCode>
                <c:ptCount val="7"/>
                <c:pt idx="0">
                  <c:v>3.3</c:v>
                </c:pt>
                <c:pt idx="1">
                  <c:v>40</c:v>
                </c:pt>
                <c:pt idx="2">
                  <c:v>20</c:v>
                </c:pt>
                <c:pt idx="3">
                  <c:v>3.3</c:v>
                </c:pt>
                <c:pt idx="4">
                  <c:v>6.7</c:v>
                </c:pt>
                <c:pt idx="5">
                  <c:v>20</c:v>
                </c:pt>
                <c:pt idx="6">
                  <c:v>6.7</c:v>
                </c:pt>
              </c:numCache>
            </c:numRef>
          </c:val>
          <c:extLst>
            <c:ext xmlns:c16="http://schemas.microsoft.com/office/drawing/2014/chart" uri="{C3380CC4-5D6E-409C-BE32-E72D297353CC}">
              <c16:uniqueId val="{00000005-E001-4BF6-8C5A-A630DDEB3AD6}"/>
            </c:ext>
          </c:extLst>
        </c:ser>
        <c:dLbls>
          <c:showLegendKey val="0"/>
          <c:showVal val="0"/>
          <c:showCatName val="0"/>
          <c:showSerName val="0"/>
          <c:showPercent val="0"/>
          <c:showBubbleSize val="0"/>
          <c:showLeaderLines val="1"/>
        </c:dLbls>
        <c:firstSliceAng val="0"/>
      </c:pieChart>
      <c:spPr>
        <a:noFill/>
        <a:ln w="25395">
          <a:noFill/>
        </a:ln>
      </c:spPr>
    </c:plotArea>
    <c:legend>
      <c:legendPos val="b"/>
      <c:layout>
        <c:manualLayout>
          <c:xMode val="edge"/>
          <c:yMode val="edge"/>
          <c:x val="0.5911033716939228"/>
          <c:y val="0.17174987535160255"/>
          <c:w val="0.38555690154115352"/>
          <c:h val="0.51922880177259823"/>
        </c:manualLayout>
      </c:layout>
      <c:overlay val="0"/>
      <c:spPr>
        <a:noFill/>
        <a:ln w="25395">
          <a:noFill/>
        </a:ln>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Строки</a:t>
            </a:r>
            <a:r>
              <a:rPr lang="ru-RU" baseline="0"/>
              <a:t> розгляду звернень громадян</a:t>
            </a:r>
            <a:endParaRPr lang="ru-RU"/>
          </a:p>
        </c:rich>
      </c:tx>
      <c:overlay val="0"/>
      <c:spPr>
        <a:noFill/>
        <a:ln w="25392">
          <a:noFill/>
        </a:ln>
      </c:spPr>
    </c:title>
    <c:autoTitleDeleted val="0"/>
    <c:plotArea>
      <c:layout/>
      <c:barChart>
        <c:barDir val="col"/>
        <c:grouping val="stacked"/>
        <c:varyColors val="0"/>
        <c:ser>
          <c:idx val="0"/>
          <c:order val="0"/>
          <c:tx>
            <c:strRef>
              <c:f>Лист1!$B$1</c:f>
              <c:strCache>
                <c:ptCount val="1"/>
                <c:pt idx="0">
                  <c:v>до 5 діб</c:v>
                </c:pt>
              </c:strCache>
            </c:strRef>
          </c:tx>
          <c:spPr>
            <a:solidFill>
              <a:srgbClr val="4F81BD"/>
            </a:solidFill>
            <a:ln w="25392">
              <a:noFill/>
            </a:ln>
          </c:spPr>
          <c:invertIfNegative val="0"/>
          <c:dLbls>
            <c:spPr>
              <a:noFill/>
              <a:ln w="2539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2017</c:v>
                </c:pt>
                <c:pt idx="1">
                  <c:v>2018</c:v>
                </c:pt>
              </c:numCache>
            </c:numRef>
          </c:cat>
          <c:val>
            <c:numRef>
              <c:f>Лист1!$B$2:$B$3</c:f>
              <c:numCache>
                <c:formatCode>0%</c:formatCode>
                <c:ptCount val="2"/>
                <c:pt idx="0" formatCode="0.0%">
                  <c:v>0.375</c:v>
                </c:pt>
                <c:pt idx="1">
                  <c:v>0.3</c:v>
                </c:pt>
              </c:numCache>
            </c:numRef>
          </c:val>
          <c:extLst>
            <c:ext xmlns:c16="http://schemas.microsoft.com/office/drawing/2014/chart" uri="{C3380CC4-5D6E-409C-BE32-E72D297353CC}">
              <c16:uniqueId val="{00000000-C036-4505-9B43-C7910E3EE158}"/>
            </c:ext>
          </c:extLst>
        </c:ser>
        <c:ser>
          <c:idx val="1"/>
          <c:order val="1"/>
          <c:tx>
            <c:strRef>
              <c:f>Лист1!$C$1</c:f>
              <c:strCache>
                <c:ptCount val="1"/>
                <c:pt idx="0">
                  <c:v>до 15 діб</c:v>
                </c:pt>
              </c:strCache>
            </c:strRef>
          </c:tx>
          <c:spPr>
            <a:solidFill>
              <a:srgbClr val="C0504D"/>
            </a:solidFill>
            <a:ln w="25392">
              <a:noFill/>
            </a:ln>
          </c:spPr>
          <c:invertIfNegative val="0"/>
          <c:dLbls>
            <c:spPr>
              <a:noFill/>
              <a:ln w="2539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2017</c:v>
                </c:pt>
                <c:pt idx="1">
                  <c:v>2018</c:v>
                </c:pt>
              </c:numCache>
            </c:numRef>
          </c:cat>
          <c:val>
            <c:numRef>
              <c:f>Лист1!$C$2:$C$3</c:f>
              <c:numCache>
                <c:formatCode>0%</c:formatCode>
                <c:ptCount val="2"/>
                <c:pt idx="0" formatCode="0.0%">
                  <c:v>0.625</c:v>
                </c:pt>
                <c:pt idx="1">
                  <c:v>0.7</c:v>
                </c:pt>
              </c:numCache>
            </c:numRef>
          </c:val>
          <c:extLst>
            <c:ext xmlns:c16="http://schemas.microsoft.com/office/drawing/2014/chart" uri="{C3380CC4-5D6E-409C-BE32-E72D297353CC}">
              <c16:uniqueId val="{00000001-C036-4505-9B43-C7910E3EE158}"/>
            </c:ext>
          </c:extLst>
        </c:ser>
        <c:dLbls>
          <c:showLegendKey val="0"/>
          <c:showVal val="0"/>
          <c:showCatName val="0"/>
          <c:showSerName val="0"/>
          <c:showPercent val="0"/>
          <c:showBubbleSize val="0"/>
        </c:dLbls>
        <c:gapWidth val="150"/>
        <c:overlap val="100"/>
        <c:axId val="423965615"/>
        <c:axId val="1"/>
      </c:barChart>
      <c:catAx>
        <c:axId val="423965615"/>
        <c:scaling>
          <c:orientation val="minMax"/>
        </c:scaling>
        <c:delete val="0"/>
        <c:axPos val="b"/>
        <c:numFmt formatCode="General" sourceLinked="1"/>
        <c:majorTickMark val="out"/>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l"/>
        <c:majorGridlines>
          <c:spPr>
            <a:ln w="9522" cap="flat" cmpd="sng" algn="ctr">
              <a:solidFill>
                <a:schemeClr val="tx1">
                  <a:lumMod val="15000"/>
                  <a:lumOff val="85000"/>
                </a:schemeClr>
              </a:solidFill>
              <a:round/>
            </a:ln>
            <a:effectLst/>
          </c:spPr>
        </c:majorGridlines>
        <c:numFmt formatCode="0.0%" sourceLinked="1"/>
        <c:majorTickMark val="out"/>
        <c:minorTickMark val="none"/>
        <c:tickLblPos val="nextTo"/>
        <c:spPr>
          <a:ln w="9522">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3965615"/>
        <c:crosses val="autoZero"/>
        <c:crossBetween val="between"/>
      </c:valAx>
      <c:spPr>
        <a:noFill/>
        <a:ln w="25392">
          <a:noFill/>
        </a:ln>
      </c:spPr>
    </c:plotArea>
    <c:legend>
      <c:legendPos val="b"/>
      <c:overlay val="0"/>
      <c:spPr>
        <a:noFill/>
        <a:ln w="2539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938A-0575-4C27-8D9E-412AE070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7937</Words>
  <Characters>4525</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buh_4</dc:creator>
  <cp:keywords/>
  <cp:lastModifiedBy>ПК</cp:lastModifiedBy>
  <cp:revision>7</cp:revision>
  <cp:lastPrinted>2019-01-10T09:19:00Z</cp:lastPrinted>
  <dcterms:created xsi:type="dcterms:W3CDTF">2019-01-09T09:04:00Z</dcterms:created>
  <dcterms:modified xsi:type="dcterms:W3CDTF">2019-01-10T09:20:00Z</dcterms:modified>
</cp:coreProperties>
</file>